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5C" w:rsidRPr="006723B7" w:rsidRDefault="006723B7" w:rsidP="0064245C">
      <w:pPr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КОПІЯ</w:t>
      </w:r>
    </w:p>
    <w:p w:rsidR="0064245C" w:rsidRDefault="0064245C" w:rsidP="0064245C">
      <w:pPr>
        <w:jc w:val="right"/>
        <w:rPr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9525</wp:posOffset>
            </wp:positionV>
            <wp:extent cx="1038225" cy="660400"/>
            <wp:effectExtent l="0" t="0" r="9525" b="6350"/>
            <wp:wrapTight wrapText="left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К 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 xml:space="preserve"> А Ї Н А </w:t>
      </w: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 xml:space="preserve"> А Х І В С Ь К А  М І С Ь К А  Р А Д А </w:t>
      </w: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 xml:space="preserve"> А Х І В С Ь К О Г О  Р А Й О Н У  </w:t>
      </w: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 А К А Р П А Т С Ь К О Ї  </w:t>
      </w:r>
      <w:proofErr w:type="gramStart"/>
      <w:r>
        <w:rPr>
          <w:color w:val="000000" w:themeColor="text1"/>
          <w:sz w:val="28"/>
          <w:szCs w:val="28"/>
        </w:rPr>
        <w:t>О</w:t>
      </w:r>
      <w:proofErr w:type="gramEnd"/>
      <w:r>
        <w:rPr>
          <w:color w:val="000000" w:themeColor="text1"/>
          <w:sz w:val="28"/>
          <w:szCs w:val="28"/>
        </w:rPr>
        <w:t xml:space="preserve"> Б Л А С Т І</w:t>
      </w:r>
    </w:p>
    <w:p w:rsidR="0064245C" w:rsidRDefault="0064245C" w:rsidP="0064245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80 </w:t>
      </w:r>
      <w:proofErr w:type="spellStart"/>
      <w:r>
        <w:rPr>
          <w:b/>
          <w:color w:val="000000" w:themeColor="text1"/>
          <w:sz w:val="28"/>
          <w:szCs w:val="28"/>
        </w:rPr>
        <w:t>сесія</w:t>
      </w:r>
      <w:proofErr w:type="spellEnd"/>
      <w:r>
        <w:rPr>
          <w:b/>
          <w:color w:val="000000" w:themeColor="text1"/>
          <w:sz w:val="28"/>
          <w:szCs w:val="28"/>
        </w:rPr>
        <w:t xml:space="preserve"> восьмого </w:t>
      </w:r>
      <w:proofErr w:type="spellStart"/>
      <w:r>
        <w:rPr>
          <w:b/>
          <w:color w:val="000000" w:themeColor="text1"/>
          <w:sz w:val="28"/>
          <w:szCs w:val="28"/>
        </w:rPr>
        <w:t>скликання</w:t>
      </w:r>
      <w:proofErr w:type="spellEnd"/>
    </w:p>
    <w:p w:rsidR="0064245C" w:rsidRDefault="0064245C" w:rsidP="0064245C">
      <w:pPr>
        <w:rPr>
          <w:color w:val="000000" w:themeColor="text1"/>
          <w:sz w:val="28"/>
          <w:szCs w:val="28"/>
        </w:rPr>
      </w:pPr>
    </w:p>
    <w:p w:rsidR="0064245C" w:rsidRDefault="0064245C" w:rsidP="0064245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 І Ш Е Н </w:t>
      </w:r>
      <w:proofErr w:type="spellStart"/>
      <w:proofErr w:type="gramStart"/>
      <w:r>
        <w:rPr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Я</w:t>
      </w:r>
    </w:p>
    <w:p w:rsidR="0064245C" w:rsidRDefault="0064245C" w:rsidP="0064245C">
      <w:pPr>
        <w:rPr>
          <w:color w:val="000000" w:themeColor="text1"/>
          <w:sz w:val="28"/>
          <w:szCs w:val="28"/>
        </w:rPr>
      </w:pPr>
    </w:p>
    <w:p w:rsidR="0064245C" w:rsidRPr="0064245C" w:rsidRDefault="0064245C" w:rsidP="0064245C">
      <w:p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24 </w:t>
      </w:r>
      <w:proofErr w:type="spellStart"/>
      <w:r>
        <w:rPr>
          <w:color w:val="000000" w:themeColor="text1"/>
          <w:sz w:val="28"/>
          <w:szCs w:val="28"/>
        </w:rPr>
        <w:t>грудня</w:t>
      </w:r>
      <w:proofErr w:type="spellEnd"/>
      <w:r>
        <w:rPr>
          <w:color w:val="000000" w:themeColor="text1"/>
          <w:sz w:val="28"/>
          <w:szCs w:val="28"/>
        </w:rPr>
        <w:t xml:space="preserve"> 2025  року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</w:t>
      </w:r>
      <w:r>
        <w:rPr>
          <w:color w:val="000000" w:themeColor="text1"/>
          <w:sz w:val="28"/>
          <w:szCs w:val="28"/>
          <w:lang w:val="uk-UA"/>
        </w:rPr>
        <w:t>1207</w:t>
      </w:r>
    </w:p>
    <w:p w:rsidR="0064245C" w:rsidRDefault="0064245C" w:rsidP="0064245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 Рахів</w:t>
      </w:r>
    </w:p>
    <w:p w:rsidR="0064245C" w:rsidRDefault="0064245C" w:rsidP="0064245C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71CA4" w:rsidRDefault="00E71CA4" w:rsidP="00E71CA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внесення змін до рішення Рахівської міської ради</w:t>
      </w:r>
    </w:p>
    <w:p w:rsidR="00E71CA4" w:rsidRDefault="00E71CA4" w:rsidP="00E71CA4">
      <w:pPr>
        <w:jc w:val="both"/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від 20.12.2024  №942  “</w:t>
      </w: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 xml:space="preserve"> Про затвердження Програми </w:t>
      </w:r>
    </w:p>
    <w:p w:rsidR="00E71CA4" w:rsidRDefault="00E71CA4" w:rsidP="00E71CA4">
      <w:pPr>
        <w:jc w:val="both"/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</w:pP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 xml:space="preserve">розвитку земельних відносин, раціонального використання </w:t>
      </w:r>
    </w:p>
    <w:p w:rsidR="00E71CA4" w:rsidRDefault="00E71CA4" w:rsidP="00E71CA4">
      <w:pPr>
        <w:jc w:val="both"/>
        <w:rPr>
          <w:bCs/>
          <w:color w:val="000000" w:themeColor="text1"/>
          <w:sz w:val="27"/>
          <w:szCs w:val="27"/>
          <w:lang w:val="uk-UA" w:eastAsia="uk-UA"/>
        </w:rPr>
      </w:pP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 xml:space="preserve">та охорони земель на території </w:t>
      </w:r>
      <w:r>
        <w:rPr>
          <w:bCs/>
          <w:color w:val="000000" w:themeColor="text1"/>
          <w:sz w:val="27"/>
          <w:szCs w:val="27"/>
          <w:lang w:val="uk-UA" w:eastAsia="uk-UA"/>
        </w:rPr>
        <w:t xml:space="preserve">Рахівської міської територіальної </w:t>
      </w:r>
    </w:p>
    <w:p w:rsidR="00E71CA4" w:rsidRDefault="00E71CA4" w:rsidP="00E71CA4">
      <w:pPr>
        <w:suppressAutoHyphens w:val="0"/>
        <w:jc w:val="both"/>
        <w:rPr>
          <w:color w:val="000000" w:themeColor="text1"/>
          <w:sz w:val="27"/>
          <w:szCs w:val="27"/>
          <w:lang w:val="uk-UA" w:eastAsia="uk-UA"/>
        </w:rPr>
      </w:pPr>
      <w:r>
        <w:rPr>
          <w:bCs/>
          <w:color w:val="000000" w:themeColor="text1"/>
          <w:sz w:val="27"/>
          <w:szCs w:val="27"/>
          <w:lang w:val="uk-UA" w:eastAsia="uk-UA"/>
        </w:rPr>
        <w:t xml:space="preserve">громади </w:t>
      </w: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>на 2025-2026 роки”</w:t>
      </w:r>
    </w:p>
    <w:p w:rsidR="00E71CA4" w:rsidRDefault="00E71CA4" w:rsidP="00E71CA4">
      <w:pPr>
        <w:suppressAutoHyphens w:val="0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</w:p>
    <w:p w:rsidR="00E71CA4" w:rsidRDefault="00E71CA4" w:rsidP="00E71CA4">
      <w:pPr>
        <w:suppressAutoHyphens w:val="0"/>
        <w:ind w:firstLine="708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  <w:r>
        <w:rPr>
          <w:rFonts w:eastAsiaTheme="minorHAnsi"/>
          <w:color w:val="000000" w:themeColor="text1"/>
          <w:sz w:val="27"/>
          <w:szCs w:val="27"/>
          <w:bdr w:val="none" w:sz="0" w:space="0" w:color="auto" w:frame="1"/>
          <w:lang w:val="uk-UA" w:eastAsia="en-US"/>
        </w:rPr>
        <w:t xml:space="preserve">З метою забезпечення ефективного використання земельного фонду </w:t>
      </w:r>
      <w:r>
        <w:rPr>
          <w:rFonts w:eastAsiaTheme="minorHAnsi"/>
          <w:bCs/>
          <w:color w:val="000000" w:themeColor="text1"/>
          <w:sz w:val="27"/>
          <w:szCs w:val="27"/>
          <w:lang w:val="uk-UA" w:eastAsia="en-US"/>
        </w:rPr>
        <w:t>Рахівської міської територіальної громади</w:t>
      </w:r>
      <w:r>
        <w:rPr>
          <w:rFonts w:eastAsiaTheme="minorHAnsi"/>
          <w:color w:val="000000" w:themeColor="text1"/>
          <w:sz w:val="27"/>
          <w:szCs w:val="27"/>
          <w:bdr w:val="none" w:sz="0" w:space="0" w:color="auto" w:frame="1"/>
          <w:lang w:val="uk-UA" w:eastAsia="en-US"/>
        </w:rPr>
        <w:t xml:space="preserve">, раціонального використання коштів, що спрямовуються на виконання робіт з розвитку земельних відносин та охорони земель, відповідно до пунктів 22, 34, частини 1, статті 26 Закону України «Про місцеве самоврядування в Україні», </w:t>
      </w:r>
      <w:r>
        <w:rPr>
          <w:rFonts w:eastAsiaTheme="minorHAnsi"/>
          <w:color w:val="000000" w:themeColor="text1"/>
          <w:sz w:val="27"/>
          <w:szCs w:val="27"/>
          <w:lang w:val="uk-UA" w:eastAsia="en-US"/>
        </w:rPr>
        <w:t>Рахівська міська рада</w:t>
      </w:r>
    </w:p>
    <w:p w:rsidR="00E71CA4" w:rsidRDefault="00E71CA4" w:rsidP="00E71CA4">
      <w:pPr>
        <w:suppressAutoHyphens w:val="0"/>
        <w:ind w:firstLine="708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</w:p>
    <w:p w:rsidR="00E71CA4" w:rsidRDefault="00E71CA4" w:rsidP="00E71CA4">
      <w:pPr>
        <w:tabs>
          <w:tab w:val="left" w:pos="4068"/>
        </w:tabs>
        <w:suppressAutoHyphens w:val="0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  <w:r>
        <w:rPr>
          <w:rFonts w:eastAsiaTheme="minorHAnsi"/>
          <w:color w:val="000000" w:themeColor="text1"/>
          <w:sz w:val="27"/>
          <w:szCs w:val="27"/>
          <w:lang w:val="uk-UA" w:eastAsia="uk-UA"/>
        </w:rPr>
        <w:tab/>
      </w:r>
      <w:r>
        <w:rPr>
          <w:rFonts w:eastAsiaTheme="minorHAnsi"/>
          <w:color w:val="000000" w:themeColor="text1"/>
          <w:sz w:val="27"/>
          <w:szCs w:val="27"/>
          <w:lang w:val="uk-UA" w:eastAsia="en-US"/>
        </w:rPr>
        <w:t>В И Р І Ш И Л А:</w:t>
      </w:r>
    </w:p>
    <w:p w:rsidR="00E71CA4" w:rsidRDefault="00E71CA4" w:rsidP="00E71CA4">
      <w:pPr>
        <w:tabs>
          <w:tab w:val="left" w:pos="4068"/>
        </w:tabs>
        <w:suppressAutoHyphens w:val="0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</w:p>
    <w:p w:rsidR="00E71CA4" w:rsidRDefault="00E71CA4" w:rsidP="00E71CA4">
      <w:pPr>
        <w:ind w:firstLine="708"/>
        <w:jc w:val="both"/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</w:pPr>
      <w:r>
        <w:rPr>
          <w:rFonts w:eastAsiaTheme="minorHAnsi"/>
          <w:color w:val="000000" w:themeColor="text1"/>
          <w:sz w:val="27"/>
          <w:szCs w:val="27"/>
          <w:bdr w:val="none" w:sz="0" w:space="0" w:color="auto" w:frame="1"/>
          <w:lang w:val="uk-UA" w:eastAsia="en-US"/>
        </w:rPr>
        <w:t>1. В</w:t>
      </w:r>
      <w:r>
        <w:rPr>
          <w:color w:val="000000" w:themeColor="text1"/>
          <w:sz w:val="28"/>
          <w:szCs w:val="28"/>
          <w:lang w:val="uk-UA"/>
        </w:rPr>
        <w:t>нести зміни до рішення Рахівської міської ради від 20.12.2024  №942  “</w:t>
      </w: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 xml:space="preserve">Про затвердження Програми розвитку земельних відносин, раціонального використання та охорони земель на території </w:t>
      </w:r>
      <w:r>
        <w:rPr>
          <w:bCs/>
          <w:color w:val="000000" w:themeColor="text1"/>
          <w:sz w:val="27"/>
          <w:szCs w:val="27"/>
          <w:lang w:val="uk-UA" w:eastAsia="uk-UA"/>
        </w:rPr>
        <w:t xml:space="preserve">Рахівської міської територіальної громади </w:t>
      </w: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>на 2025-2026 роки”, а саме:  Таблицю 1. «Аналіз фінансового забезпечення Програми» викласти в новій редакції.</w:t>
      </w:r>
    </w:p>
    <w:p w:rsidR="00E71CA4" w:rsidRDefault="00E71CA4" w:rsidP="00E71CA4">
      <w:pPr>
        <w:ind w:firstLine="567"/>
        <w:jc w:val="both"/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</w:pPr>
      <w:r>
        <w:rPr>
          <w:color w:val="000000" w:themeColor="text1"/>
          <w:sz w:val="27"/>
          <w:szCs w:val="27"/>
          <w:bdr w:val="none" w:sz="0" w:space="0" w:color="auto" w:frame="1"/>
          <w:lang w:val="uk-UA" w:eastAsia="uk-UA"/>
        </w:rPr>
        <w:t>2. Фінансовому відділу міської ради передбачити кошти в міському бюджеті на виконання заходів Програми.</w:t>
      </w:r>
    </w:p>
    <w:p w:rsidR="00E71CA4" w:rsidRDefault="00E71CA4" w:rsidP="00E71CA4">
      <w:pPr>
        <w:suppressAutoHyphens w:val="0"/>
        <w:ind w:firstLine="567"/>
        <w:jc w:val="both"/>
        <w:rPr>
          <w:rFonts w:eastAsiaTheme="minorHAnsi"/>
          <w:color w:val="000000" w:themeColor="text1"/>
          <w:sz w:val="27"/>
          <w:szCs w:val="27"/>
          <w:lang w:val="uk-UA" w:eastAsia="en-US"/>
        </w:rPr>
      </w:pPr>
      <w:r>
        <w:rPr>
          <w:rFonts w:eastAsiaTheme="minorHAnsi"/>
          <w:color w:val="000000" w:themeColor="text1"/>
          <w:sz w:val="27"/>
          <w:szCs w:val="27"/>
          <w:lang w:val="uk-UA" w:eastAsia="en-US"/>
        </w:rPr>
        <w:t>3. Контроль за виконанням цього рішення покласти на постійну комісію Рахівської міської ради з питань регулювання земельних відносин та містобудування.</w:t>
      </w:r>
    </w:p>
    <w:p w:rsidR="00E71CA4" w:rsidRDefault="00E71CA4" w:rsidP="00E71CA4">
      <w:pPr>
        <w:tabs>
          <w:tab w:val="left" w:pos="7088"/>
        </w:tabs>
        <w:suppressAutoHyphens w:val="0"/>
        <w:jc w:val="both"/>
        <w:rPr>
          <w:rFonts w:eastAsiaTheme="minorHAnsi"/>
          <w:color w:val="000000" w:themeColor="text1"/>
          <w:sz w:val="27"/>
          <w:szCs w:val="27"/>
          <w:bdr w:val="none" w:sz="0" w:space="0" w:color="auto" w:frame="1"/>
          <w:lang w:val="uk-UA" w:eastAsia="en-US"/>
        </w:rPr>
      </w:pPr>
    </w:p>
    <w:p w:rsidR="00E71CA4" w:rsidRDefault="00E71CA4" w:rsidP="00E71CA4">
      <w:pPr>
        <w:tabs>
          <w:tab w:val="left" w:pos="7088"/>
        </w:tabs>
        <w:suppressAutoHyphens w:val="0"/>
        <w:jc w:val="both"/>
        <w:rPr>
          <w:rFonts w:eastAsiaTheme="minorHAnsi"/>
          <w:color w:val="000000" w:themeColor="text1"/>
          <w:sz w:val="27"/>
          <w:szCs w:val="27"/>
          <w:bdr w:val="none" w:sz="0" w:space="0" w:color="auto" w:frame="1"/>
          <w:lang w:val="uk-UA" w:eastAsia="en-US"/>
        </w:rPr>
      </w:pPr>
    </w:p>
    <w:p w:rsidR="009B2512" w:rsidRDefault="009B2512" w:rsidP="009B2512">
      <w:pPr>
        <w:tabs>
          <w:tab w:val="left" w:pos="8340"/>
          <w:tab w:val="left" w:pos="8535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В.п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>,</w:t>
      </w:r>
    </w:p>
    <w:p w:rsidR="009B2512" w:rsidRDefault="009B2512" w:rsidP="009B2512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ради та виконкому                                                      Євген МОЛНАР</w:t>
      </w:r>
    </w:p>
    <w:p w:rsidR="006723B7" w:rsidRDefault="006723B7" w:rsidP="006723B7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Згідно</w:t>
      </w:r>
      <w:proofErr w:type="spellEnd"/>
      <w:r>
        <w:rPr>
          <w:color w:val="000000" w:themeColor="text1"/>
          <w:sz w:val="28"/>
          <w:szCs w:val="28"/>
        </w:rPr>
        <w:t xml:space="preserve"> з </w:t>
      </w:r>
      <w:proofErr w:type="spellStart"/>
      <w:r>
        <w:rPr>
          <w:color w:val="000000" w:themeColor="text1"/>
          <w:sz w:val="28"/>
          <w:szCs w:val="28"/>
        </w:rPr>
        <w:t>оригіналом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E71CA4" w:rsidRDefault="00E71CA4" w:rsidP="00E71CA4">
      <w:pPr>
        <w:suppressAutoHyphens w:val="0"/>
        <w:rPr>
          <w:rFonts w:eastAsiaTheme="minorHAnsi"/>
          <w:color w:val="000000" w:themeColor="text1"/>
          <w:sz w:val="27"/>
          <w:szCs w:val="27"/>
          <w:lang w:val="uk-UA" w:eastAsia="en-US"/>
        </w:rPr>
      </w:pPr>
      <w:bookmarkStart w:id="0" w:name="_GoBack"/>
      <w:bookmarkEnd w:id="0"/>
      <w:r>
        <w:rPr>
          <w:rFonts w:eastAsiaTheme="minorHAnsi"/>
          <w:color w:val="000000" w:themeColor="text1"/>
          <w:sz w:val="27"/>
          <w:szCs w:val="27"/>
          <w:lang w:val="uk-UA" w:eastAsia="en-US"/>
        </w:rPr>
        <w:br w:type="page"/>
      </w:r>
    </w:p>
    <w:p w:rsidR="00E71CA4" w:rsidRDefault="00E71CA4" w:rsidP="00E71CA4">
      <w:pPr>
        <w:suppressAutoHyphens w:val="0"/>
        <w:rPr>
          <w:color w:val="000000" w:themeColor="text1"/>
          <w:sz w:val="28"/>
          <w:szCs w:val="28"/>
          <w:lang w:val="uk-UA"/>
        </w:rPr>
        <w:sectPr w:rsidR="00E71CA4">
          <w:pgSz w:w="11906" w:h="16838"/>
          <w:pgMar w:top="709" w:right="566" w:bottom="709" w:left="1701" w:header="708" w:footer="708" w:gutter="0"/>
          <w:cols w:space="720"/>
        </w:sectPr>
      </w:pPr>
    </w:p>
    <w:p w:rsidR="00E71CA4" w:rsidRDefault="00E71CA4" w:rsidP="00E71CA4">
      <w:pPr>
        <w:suppressAutoHyphens w:val="0"/>
        <w:jc w:val="right"/>
        <w:rPr>
          <w:b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E71CA4" w:rsidRDefault="00E71CA4" w:rsidP="00E71CA4">
      <w:pPr>
        <w:suppressAutoHyphens w:val="0"/>
        <w:jc w:val="right"/>
        <w:rPr>
          <w:b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Таблиця 1. </w:t>
      </w:r>
    </w:p>
    <w:p w:rsidR="00E71CA4" w:rsidRDefault="00E71CA4" w:rsidP="00E71CA4">
      <w:pPr>
        <w:suppressAutoHyphens w:val="0"/>
        <w:ind w:firstLine="708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E71CA4" w:rsidRDefault="00E71CA4" w:rsidP="00E71CA4">
      <w:pPr>
        <w:suppressAutoHyphens w:val="0"/>
        <w:ind w:firstLine="708"/>
        <w:jc w:val="center"/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Аналіз фінансового забезпечення програми</w:t>
      </w:r>
    </w:p>
    <w:p w:rsidR="00E71CA4" w:rsidRDefault="00E71CA4" w:rsidP="00E71CA4">
      <w:pPr>
        <w:suppressAutoHyphens w:val="0"/>
        <w:ind w:firstLine="708"/>
        <w:jc w:val="center"/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W w:w="162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18"/>
        <w:gridCol w:w="1841"/>
        <w:gridCol w:w="1276"/>
        <w:gridCol w:w="1134"/>
        <w:gridCol w:w="1275"/>
        <w:gridCol w:w="1276"/>
        <w:gridCol w:w="1280"/>
        <w:gridCol w:w="1276"/>
        <w:gridCol w:w="1413"/>
        <w:gridCol w:w="1226"/>
      </w:tblGrid>
      <w:tr w:rsidR="00E71CA4" w:rsidTr="00E71CA4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№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п/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Заходи, необхідні для реалізації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Виконавець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місто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Рахів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Білин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 Костилівка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Ділове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зокрема по роках,  грн.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Всього коштів, грн.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Джерела фінансування</w:t>
            </w:r>
          </w:p>
        </w:tc>
      </w:tr>
      <w:tr w:rsidR="00E71CA4" w:rsidTr="00E71CA4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2026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Розроблення проекту землеустрою щодо встановлення (зміни) меж населених пунктів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65 000,00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val="uk-UA" w:eastAsia="en-US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110 000,00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110 000,00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hd w:val="clear" w:color="auto" w:fill="FFFFFF"/>
              <w:suppressAutoHyphens w:val="0"/>
              <w:spacing w:line="276" w:lineRule="auto"/>
              <w:jc w:val="both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 xml:space="preserve">   Розроблення документацій із землеустрою, а саме:</w:t>
            </w:r>
            <w:r>
              <w:rPr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  <w:lang w:val="uk-UA" w:eastAsia="uk-UA"/>
              </w:rPr>
              <w:t xml:space="preserve">проекти землеустрою щодо відведення земельних ділянок; </w:t>
            </w: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технічна документація із землеустрою щодо встановлення (відновлення) меж земельної ділянки в натурі (на місцевості);</w:t>
            </w:r>
            <w:bookmarkStart w:id="1" w:name="n218"/>
            <w:bookmarkEnd w:id="1"/>
            <w:r>
              <w:rPr>
                <w:color w:val="000000" w:themeColor="text1"/>
                <w:sz w:val="18"/>
                <w:szCs w:val="18"/>
                <w:lang w:val="uk-UA" w:eastAsia="uk-UA"/>
              </w:rPr>
              <w:t xml:space="preserve">  технічна документація із землеустрою щодо встановлення меж частини земельної ділянки, на яку поширюються права суборенди, сервітуту;</w:t>
            </w:r>
            <w:bookmarkStart w:id="2" w:name="n219"/>
            <w:bookmarkEnd w:id="2"/>
            <w:r>
              <w:rPr>
                <w:color w:val="000000" w:themeColor="text1"/>
                <w:sz w:val="18"/>
                <w:szCs w:val="18"/>
                <w:lang w:val="uk-UA" w:eastAsia="uk-UA"/>
              </w:rPr>
              <w:t xml:space="preserve"> технічна документація із землеустрою щодо поділу та об’єднання земельних ділянок</w:t>
            </w:r>
            <w:bookmarkStart w:id="3" w:name="n220"/>
            <w:bookmarkEnd w:id="3"/>
            <w:r>
              <w:rPr>
                <w:color w:val="000000" w:themeColor="text1"/>
                <w:sz w:val="18"/>
                <w:szCs w:val="18"/>
                <w:lang w:val="uk-UA" w:eastAsia="uk-UA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105 000,00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105 000,00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Розроблення технічних документацій із землеустрою щодо інвентаризації земель населених пунктів.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60 000,00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260 000,00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360 000,00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rPr>
          <w:trHeight w:val="1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val="uk-UA" w:eastAsia="uk-UA"/>
              </w:rPr>
              <w:t xml:space="preserve">Комплекс робіт землевпорядних,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  <w:lang w:val="uk-UA" w:eastAsia="uk-UA"/>
              </w:rPr>
              <w:t>землеоціночних</w:t>
            </w:r>
            <w:proofErr w:type="spellEnd"/>
            <w:r>
              <w:rPr>
                <w:rFonts w:eastAsia="Calibri"/>
                <w:color w:val="000000" w:themeColor="text1"/>
                <w:sz w:val="18"/>
                <w:szCs w:val="18"/>
                <w:lang w:val="uk-UA" w:eastAsia="uk-UA"/>
              </w:rPr>
              <w:t xml:space="preserve"> з підготовки земельних ділянок комунальної власності до продажу на конкурентних засадах (земельних торгах) та продаж земельних ділянок несільськогосподарського призначення та експертна грошова оцінка земельних ділянок.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50 000,00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100 000,00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Проведення нормативної грошової оцінки земельних ділянок  Рахівської міської ради (Технічна документація з нормативної грошової оцінки земельних ділянок)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140 000,00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540 000,00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540 000,00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Розроблення проектів землеустрою щодо визначення розмірів та встановлення меж водоохоронних зон та прибережних захисних смуг річки Тиса та приток на території населених пунктів Рахівської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50 000,00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300 000,00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300 000,00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rPr>
          <w:trHeight w:val="4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№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п/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Заходи, необхідні для реалізації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Виконавець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місто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Рахів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Білин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 Костилівка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село</w:t>
            </w:r>
          </w:p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Ділове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зокрема по роках,  грн.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Всього коштів, грн.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Джерела фінансування</w:t>
            </w:r>
          </w:p>
        </w:tc>
      </w:tr>
      <w:tr w:rsidR="00E71CA4" w:rsidTr="00E71CA4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2026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Розроблення (внесення змін до)  генеральних планів та планів зонування населених пунктів, в тому числі: Звіту про стратегічну екологічну оцінку (СЕО) проекту містобудівної документації – Генерального плану м. Рахів Закарпатської області.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200 000,00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  <w:lang w:val="uk-UA" w:eastAsia="en-US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16 520,00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183 480,00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200 000,00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Розроблення комплексного плану просторового розвитку територіальної громади.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3 200 000, 00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3 200 000,00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3 200 000,00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Проект встановлення меж територіальної громади.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lang w:val="uk-UA" w:eastAsia="uk-UA"/>
              </w:rPr>
              <w:t>Суб’єкт, що є виконавцем робіт із землеустрою згідно закону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500 000,00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500 000,00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500 000,00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color w:val="000000" w:themeColor="text1"/>
                <w:sz w:val="18"/>
                <w:szCs w:val="18"/>
                <w:bdr w:val="none" w:sz="0" w:space="0" w:color="auto" w:frame="1"/>
                <w:lang w:val="uk-UA" w:eastAsia="uk-UA"/>
              </w:rPr>
              <w:t>Міський бюджет</w:t>
            </w:r>
          </w:p>
        </w:tc>
      </w:tr>
      <w:tr w:rsidR="00E71CA4" w:rsidTr="00E71CA4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4" w:rsidRDefault="00E71CA4">
            <w:pPr>
              <w:suppressAutoHyphens w:val="0"/>
              <w:spacing w:line="276" w:lineRule="auto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4" w:rsidRDefault="00E71CA4">
            <w:pPr>
              <w:suppressAutoHyphens w:val="0"/>
              <w:spacing w:line="276" w:lineRule="auto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5 415 000,00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en-US"/>
              </w:rPr>
              <w:t>166 570,00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fldChar w:fldCharType="begin"/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fldChar w:fldCharType="end"/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 xml:space="preserve"> 5248480,00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A4" w:rsidRDefault="00E71CA4">
            <w:pPr>
              <w:suppressAutoHyphens w:val="0"/>
              <w:spacing w:line="276" w:lineRule="auto"/>
              <w:rPr>
                <w:b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fldChar w:fldCharType="begin"/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18"/>
                <w:szCs w:val="18"/>
                <w:lang w:val="uk-UA" w:eastAsia="uk-UA"/>
              </w:rPr>
              <w:t>5 415 000</w:t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fldChar w:fldCharType="end"/>
            </w:r>
            <w:r>
              <w:rPr>
                <w:b/>
                <w:color w:val="000000" w:themeColor="text1"/>
                <w:sz w:val="18"/>
                <w:szCs w:val="18"/>
                <w:lang w:val="uk-UA" w:eastAsia="uk-UA"/>
              </w:rPr>
              <w:t>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4" w:rsidRDefault="00E71CA4">
            <w:pPr>
              <w:suppressAutoHyphens w:val="0"/>
              <w:spacing w:line="276" w:lineRule="auto"/>
              <w:rPr>
                <w:color w:val="000000" w:themeColor="text1"/>
                <w:sz w:val="18"/>
                <w:szCs w:val="18"/>
                <w:lang w:val="uk-UA" w:eastAsia="en-US"/>
              </w:rPr>
            </w:pPr>
          </w:p>
        </w:tc>
      </w:tr>
    </w:tbl>
    <w:p w:rsidR="00E71CA4" w:rsidRDefault="00E71CA4" w:rsidP="00E71CA4">
      <w:pPr>
        <w:suppressAutoHyphens w:val="0"/>
        <w:jc w:val="center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CA4" w:rsidRDefault="00E71CA4" w:rsidP="00E71CA4">
      <w:pPr>
        <w:suppressAutoHyphens w:val="0"/>
        <w:jc w:val="center"/>
        <w:rPr>
          <w:color w:val="000000" w:themeColor="text1"/>
          <w:sz w:val="26"/>
          <w:szCs w:val="26"/>
          <w:lang w:val="uk-UA" w:eastAsia="uk-UA"/>
        </w:rPr>
      </w:pPr>
    </w:p>
    <w:p w:rsidR="00E71CA4" w:rsidRDefault="00E71CA4" w:rsidP="00E71CA4">
      <w:pPr>
        <w:suppressAutoHyphens w:val="0"/>
        <w:jc w:val="center"/>
        <w:rPr>
          <w:color w:val="000000" w:themeColor="text1"/>
          <w:sz w:val="26"/>
          <w:szCs w:val="26"/>
          <w:lang w:val="uk-UA" w:eastAsia="uk-UA"/>
        </w:rPr>
      </w:pPr>
    </w:p>
    <w:p w:rsidR="00E71CA4" w:rsidRDefault="00DF703C" w:rsidP="00E71CA4">
      <w:pPr>
        <w:suppressAutoHyphens w:val="0"/>
        <w:ind w:firstLine="708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     </w:t>
      </w:r>
      <w:proofErr w:type="spellStart"/>
      <w:r w:rsidR="00E71CA4">
        <w:rPr>
          <w:color w:val="000000" w:themeColor="text1"/>
          <w:sz w:val="28"/>
          <w:szCs w:val="28"/>
          <w:lang w:val="uk-UA" w:eastAsia="uk-UA"/>
        </w:rPr>
        <w:t>В.п</w:t>
      </w:r>
      <w:proofErr w:type="spellEnd"/>
      <w:r w:rsidR="00E71CA4">
        <w:rPr>
          <w:color w:val="000000" w:themeColor="text1"/>
          <w:sz w:val="28"/>
          <w:szCs w:val="28"/>
          <w:lang w:val="uk-UA" w:eastAsia="uk-UA"/>
        </w:rPr>
        <w:t xml:space="preserve">. міського голови, </w:t>
      </w:r>
    </w:p>
    <w:p w:rsidR="00E71CA4" w:rsidRDefault="00E71CA4" w:rsidP="00E71CA4">
      <w:pPr>
        <w:tabs>
          <w:tab w:val="left" w:pos="1134"/>
          <w:tab w:val="left" w:pos="1330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ab/>
        <w:t xml:space="preserve">секретар ради та виконкому 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  <w:t>Євген МОЛНАР</w:t>
      </w:r>
    </w:p>
    <w:p w:rsidR="00E71CA4" w:rsidRDefault="00E71CA4" w:rsidP="00E71CA4">
      <w:pPr>
        <w:suppressAutoHyphens w:val="0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br w:type="page"/>
      </w:r>
    </w:p>
    <w:p w:rsidR="00E71CA4" w:rsidRDefault="00E71CA4" w:rsidP="00E71CA4">
      <w:pPr>
        <w:suppressAutoHyphens w:val="0"/>
        <w:rPr>
          <w:color w:val="000000" w:themeColor="text1"/>
          <w:sz w:val="28"/>
          <w:szCs w:val="28"/>
          <w:lang w:val="uk-UA"/>
        </w:rPr>
        <w:sectPr w:rsidR="00E71CA4">
          <w:pgSz w:w="16838" w:h="11906" w:orient="landscape"/>
          <w:pgMar w:top="567" w:right="962" w:bottom="851" w:left="709" w:header="709" w:footer="709" w:gutter="0"/>
          <w:cols w:space="720"/>
        </w:sectPr>
      </w:pPr>
    </w:p>
    <w:p w:rsidR="00E71CA4" w:rsidRDefault="00E71CA4" w:rsidP="00E71CA4">
      <w:pPr>
        <w:tabs>
          <w:tab w:val="left" w:pos="1134"/>
          <w:tab w:val="left" w:pos="1330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E71F96" w:rsidRPr="00E71CA4" w:rsidRDefault="00E71F96">
      <w:pPr>
        <w:rPr>
          <w:lang w:val="uk-UA"/>
        </w:rPr>
      </w:pPr>
    </w:p>
    <w:sectPr w:rsidR="00E71F96" w:rsidRPr="00E71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0C"/>
    <w:rsid w:val="00000CC0"/>
    <w:rsid w:val="0064245C"/>
    <w:rsid w:val="006723B7"/>
    <w:rsid w:val="009B2512"/>
    <w:rsid w:val="00C0140C"/>
    <w:rsid w:val="00CB4C63"/>
    <w:rsid w:val="00DF703C"/>
    <w:rsid w:val="00E71CA4"/>
    <w:rsid w:val="00E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C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CC0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">
    <w:name w:val="Без интервала1"/>
    <w:rsid w:val="009B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C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CC0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">
    <w:name w:val="Без интервала1"/>
    <w:rsid w:val="009B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3540</Words>
  <Characters>2018</Characters>
  <Application>Microsoft Office Word</Application>
  <DocSecurity>0</DocSecurity>
  <Lines>16</Lines>
  <Paragraphs>11</Paragraphs>
  <ScaleCrop>false</ScaleCrop>
  <Company>*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2025-12-29T13:00:00Z</cp:lastPrinted>
  <dcterms:created xsi:type="dcterms:W3CDTF">2025-12-19T11:48:00Z</dcterms:created>
  <dcterms:modified xsi:type="dcterms:W3CDTF">2025-12-29T13:00:00Z</dcterms:modified>
</cp:coreProperties>
</file>