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C93" w:rsidRPr="00B75C93" w:rsidRDefault="00B75C93" w:rsidP="00B75C9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</w:p>
    <w:p w:rsidR="00B75C93" w:rsidRPr="00B75C93" w:rsidRDefault="00B75C93" w:rsidP="00B75C9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ar-SA"/>
        </w:rPr>
      </w:pPr>
      <w:r w:rsidRPr="00B75C9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1A07DF54" wp14:editId="3B0F4B6B">
            <wp:simplePos x="0" y="0"/>
            <wp:positionH relativeFrom="column">
              <wp:posOffset>2613660</wp:posOffset>
            </wp:positionH>
            <wp:positionV relativeFrom="paragraph">
              <wp:posOffset>48260</wp:posOffset>
            </wp:positionV>
            <wp:extent cx="798195" cy="546735"/>
            <wp:effectExtent l="0" t="0" r="1905" b="5715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546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5C93" w:rsidRPr="00B75C93" w:rsidRDefault="00B75C93" w:rsidP="00B75C9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</w:p>
    <w:p w:rsidR="00B75C93" w:rsidRPr="00B75C93" w:rsidRDefault="00B75C93" w:rsidP="00B75C9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</w:p>
    <w:p w:rsidR="00B75C93" w:rsidRPr="00B75C93" w:rsidRDefault="00B75C93" w:rsidP="00B75C9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  <w:r w:rsidRPr="00B75C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Рахівська міська рада</w:t>
      </w:r>
    </w:p>
    <w:p w:rsidR="00B75C93" w:rsidRPr="00B75C93" w:rsidRDefault="00B75C93" w:rsidP="00B75C9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  <w:r w:rsidRPr="00B75C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виконавчий комітет</w:t>
      </w:r>
    </w:p>
    <w:p w:rsidR="00B75C93" w:rsidRPr="00B75C93" w:rsidRDefault="00B75C93" w:rsidP="00B75C9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</w:p>
    <w:p w:rsidR="00B75C93" w:rsidRPr="00B75C93" w:rsidRDefault="00B75C93" w:rsidP="00B75C9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  <w:r w:rsidRPr="00B75C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Р І Ш Е Н </w:t>
      </w:r>
      <w:proofErr w:type="spellStart"/>
      <w:r w:rsidRPr="00B75C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Н</w:t>
      </w:r>
      <w:proofErr w:type="spellEnd"/>
      <w:r w:rsidRPr="00B75C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 Я</w:t>
      </w:r>
    </w:p>
    <w:p w:rsidR="00B75C93" w:rsidRPr="00B75C93" w:rsidRDefault="00B75C93" w:rsidP="00B75C9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</w:p>
    <w:p w:rsidR="00B75C93" w:rsidRPr="00B75C93" w:rsidRDefault="00B75C93" w:rsidP="00B75C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B75C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від  27 серпня 2025 року   №101</w:t>
      </w:r>
    </w:p>
    <w:p w:rsidR="00B75C93" w:rsidRPr="00B75C93" w:rsidRDefault="00B75C93" w:rsidP="00B75C93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B75C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м. Рахів </w:t>
      </w:r>
    </w:p>
    <w:p w:rsidR="00B75C93" w:rsidRPr="00B75C93" w:rsidRDefault="00B75C93" w:rsidP="00B75C9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:rsidR="00B75C93" w:rsidRPr="00B75C93" w:rsidRDefault="00B75C93" w:rsidP="00B75C93">
      <w:pPr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</w:pPr>
      <w:bookmarkStart w:id="0" w:name="_GoBack"/>
      <w:r w:rsidRPr="00B75C9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Про затвердження Середньострокового</w:t>
      </w:r>
    </w:p>
    <w:p w:rsidR="00B75C93" w:rsidRPr="00B75C93" w:rsidRDefault="00B75C93" w:rsidP="00B75C93">
      <w:pPr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</w:pPr>
      <w:r w:rsidRPr="00B75C9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плану </w:t>
      </w:r>
      <w:bookmarkEnd w:id="0"/>
      <w:r w:rsidRPr="00B75C9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пріоритетних публічних інвестицій</w:t>
      </w:r>
    </w:p>
    <w:p w:rsidR="00B75C93" w:rsidRPr="00B75C93" w:rsidRDefault="00B75C93" w:rsidP="00B75C93">
      <w:pPr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</w:pPr>
      <w:r w:rsidRPr="00B75C9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Рахівської міської територіальної громади</w:t>
      </w:r>
    </w:p>
    <w:p w:rsidR="00B75C93" w:rsidRPr="00B75C93" w:rsidRDefault="00B75C93" w:rsidP="00B75C93">
      <w:pPr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</w:pPr>
      <w:r w:rsidRPr="00B75C9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на 2026-2028 роки</w:t>
      </w:r>
    </w:p>
    <w:p w:rsidR="00B75C93" w:rsidRPr="00B75C93" w:rsidRDefault="00B75C93" w:rsidP="00B75C93">
      <w:pPr>
        <w:suppressAutoHyphens/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uk-UA"/>
        </w:rPr>
      </w:pPr>
    </w:p>
    <w:p w:rsidR="00B75C93" w:rsidRPr="00B75C93" w:rsidRDefault="00B75C93" w:rsidP="00B75C9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  <w:r w:rsidRPr="00B75C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Керуючись Законом України “Про місцеве самоврядування в </w:t>
      </w:r>
      <w:proofErr w:type="spellStart"/>
      <w:r w:rsidRPr="00B75C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Україніˮ</w:t>
      </w:r>
      <w:proofErr w:type="spellEnd"/>
      <w:r w:rsidRPr="00B75C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, Бюджетним кодексом України, постановами Кабінету Міністрів України від 28 лютого 2025 року №294 “Про затвердження Порядку розроблення та моніторингу реалізації середньострокового плану пріоритетних публічних інвестицій </w:t>
      </w:r>
      <w:proofErr w:type="spellStart"/>
      <w:r w:rsidRPr="00B75C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державиˮ</w:t>
      </w:r>
      <w:proofErr w:type="spellEnd"/>
      <w:r w:rsidRPr="00B75C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, №232 “Деякі питання розподілу публічних </w:t>
      </w:r>
      <w:proofErr w:type="spellStart"/>
      <w:r w:rsidRPr="00B75C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інвестиційˮ</w:t>
      </w:r>
      <w:proofErr w:type="spellEnd"/>
      <w:r w:rsidRPr="00B75C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 та № 527 “Про реалізацію публічних інвестиційних </w:t>
      </w:r>
      <w:proofErr w:type="spellStart"/>
      <w:r w:rsidRPr="00B75C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проєктівˮ</w:t>
      </w:r>
      <w:proofErr w:type="spellEnd"/>
      <w:r w:rsidRPr="00B75C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, відповідно до листа Міністерства економіки, довкілля та сільського господарства України від 25.07.2025 № 3502-05/50224-06 щодо планування, підготовки та реалізації публічних інвестиційних </w:t>
      </w:r>
      <w:proofErr w:type="spellStart"/>
      <w:r w:rsidRPr="00B75C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проєктів</w:t>
      </w:r>
      <w:proofErr w:type="spellEnd"/>
      <w:r w:rsidRPr="00B75C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 і програм, Рішення виконавчого комітету Рахівської міської ради від 1 серпня 2025 року №87 «Про створення  інвестиційної ради, затвердження її складу та Положення» та протоколу засідання Інвестиційної ради від 15.08.2025 №1, виконавчий комітет міської ради</w:t>
      </w:r>
    </w:p>
    <w:p w:rsidR="00B75C93" w:rsidRPr="00B75C93" w:rsidRDefault="00B75C93" w:rsidP="00B75C9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  <w:r w:rsidRPr="00B75C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в и р і ш и в :</w:t>
      </w:r>
    </w:p>
    <w:p w:rsidR="00B75C93" w:rsidRPr="00B75C93" w:rsidRDefault="00B75C93" w:rsidP="00B75C93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</w:p>
    <w:p w:rsidR="00B75C93" w:rsidRPr="00B75C93" w:rsidRDefault="00B75C93" w:rsidP="00B75C9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  <w:r w:rsidRPr="00B75C9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 w:eastAsia="ru-RU"/>
        </w:rPr>
        <w:t>1</w:t>
      </w:r>
      <w:r w:rsidRPr="00B75C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.Затвердити Середньостроковий план пріоритетних публічних інвестицій Рахівської міської територіальної громади на 2026-2028 роки, що попередньо схвалений Інвестиційною радою Рахівської міської ради, згідно додатку.</w:t>
      </w:r>
    </w:p>
    <w:p w:rsidR="00B75C93" w:rsidRPr="00B75C93" w:rsidRDefault="00B75C93" w:rsidP="00B75C93">
      <w:pPr>
        <w:shd w:val="clear" w:color="auto" w:fill="FFFFFF"/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  <w:r w:rsidRPr="00B75C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 w:rsidRPr="00B75C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ab/>
        <w:t>2.Керівникам структурних підрозділів та виконавчих органів Рахівської міської ради забезпечити виконання Середньострокового плану пріоритетних публічних інвестицій Рахівської міської територіальної громади на 2026- 2028 роки та моніторинг з його реалізації.</w:t>
      </w:r>
    </w:p>
    <w:p w:rsidR="00B75C93" w:rsidRPr="00B75C93" w:rsidRDefault="00B75C93" w:rsidP="00B75C9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  <w:r w:rsidRPr="00B75C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    </w:t>
      </w:r>
      <w:r w:rsidRPr="00B75C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ab/>
        <w:t>3.Контроль за виконанням даного рішення покласти на першого заступника міського голови.</w:t>
      </w:r>
    </w:p>
    <w:p w:rsidR="00B75C93" w:rsidRPr="00B75C93" w:rsidRDefault="00B75C93" w:rsidP="00B75C9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</w:p>
    <w:p w:rsidR="00B75C93" w:rsidRPr="00B75C93" w:rsidRDefault="00B75C93" w:rsidP="00B75C9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</w:p>
    <w:p w:rsidR="00B75C93" w:rsidRPr="00B75C93" w:rsidRDefault="00B75C93" w:rsidP="00B75C93">
      <w:pPr>
        <w:suppressAutoHyphens/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ar-SA"/>
        </w:rPr>
      </w:pPr>
      <w:proofErr w:type="spellStart"/>
      <w:r w:rsidRPr="00B75C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В.п</w:t>
      </w:r>
      <w:proofErr w:type="spellEnd"/>
      <w:r w:rsidRPr="00B75C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. міського голови,</w:t>
      </w:r>
    </w:p>
    <w:p w:rsidR="00B75C93" w:rsidRPr="00B75C93" w:rsidRDefault="00B75C93" w:rsidP="00B75C93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  <w:r w:rsidRPr="00B75C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секретар ради та виконкому                                                   Євген МОЛНАР</w:t>
      </w:r>
    </w:p>
    <w:p w:rsidR="00B75C93" w:rsidRPr="00B75C93" w:rsidRDefault="00B75C93" w:rsidP="00B75C9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  <w:r w:rsidRPr="00B75C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br w:type="page"/>
      </w:r>
    </w:p>
    <w:p w:rsidR="00B75C93" w:rsidRPr="00B75C93" w:rsidRDefault="00B75C93" w:rsidP="00B75C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</w:p>
    <w:tbl>
      <w:tblPr>
        <w:tblW w:w="0" w:type="auto"/>
        <w:tblInd w:w="6345" w:type="dxa"/>
        <w:tblLook w:val="04A0" w:firstRow="1" w:lastRow="0" w:firstColumn="1" w:lastColumn="0" w:noHBand="0" w:noVBand="1"/>
      </w:tblPr>
      <w:tblGrid>
        <w:gridCol w:w="2835"/>
      </w:tblGrid>
      <w:tr w:rsidR="00B75C93" w:rsidRPr="00B75C93" w:rsidTr="00D729AA">
        <w:tc>
          <w:tcPr>
            <w:tcW w:w="2835" w:type="dxa"/>
            <w:hideMark/>
          </w:tcPr>
          <w:p w:rsidR="00B75C93" w:rsidRPr="00B75C93" w:rsidRDefault="00B75C93" w:rsidP="00B75C93">
            <w:pPr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4"/>
                <w:szCs w:val="24"/>
                <w:lang w:val="uk-UA" w:eastAsia="ru-RU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val="uk-UA"/>
              </w:rPr>
              <w:t xml:space="preserve">         Додаток    </w:t>
            </w:r>
          </w:p>
          <w:p w:rsidR="00B75C93" w:rsidRPr="00B75C93" w:rsidRDefault="00B75C93" w:rsidP="00B75C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val="uk-U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val="uk-UA"/>
              </w:rPr>
              <w:t xml:space="preserve">до рішення виконкому Рахівської міської ради </w:t>
            </w:r>
          </w:p>
          <w:p w:rsidR="00B75C93" w:rsidRPr="00B75C93" w:rsidRDefault="00B75C93" w:rsidP="00B75C93">
            <w:pPr>
              <w:suppressAutoHyphens/>
              <w:spacing w:after="0" w:line="240" w:lineRule="auto"/>
              <w:ind w:hanging="10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4"/>
                <w:szCs w:val="24"/>
                <w:lang w:val="uk-UA" w:eastAsia="ru-RU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val="uk-UA"/>
              </w:rPr>
              <w:t>від 27.08.2025 р. №101</w:t>
            </w:r>
          </w:p>
        </w:tc>
      </w:tr>
    </w:tbl>
    <w:p w:rsidR="00B75C93" w:rsidRPr="00B75C93" w:rsidRDefault="00B75C93" w:rsidP="00B75C93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</w:pPr>
    </w:p>
    <w:p w:rsidR="00B75C93" w:rsidRPr="00B75C93" w:rsidRDefault="00B75C93" w:rsidP="00B75C9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</w:p>
    <w:p w:rsidR="00B75C93" w:rsidRPr="00B75C93" w:rsidRDefault="00B75C93" w:rsidP="00B75C93">
      <w:pPr>
        <w:keepNext/>
        <w:keepLines/>
        <w:suppressAutoHyphens/>
        <w:spacing w:after="0" w:line="24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  <w:lang w:val="uk-UA" w:eastAsia="ar-SA"/>
        </w:rPr>
      </w:pPr>
      <w:r w:rsidRPr="00B75C93"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  <w:lang w:val="uk-UA" w:eastAsia="ar-SA"/>
        </w:rPr>
        <w:t xml:space="preserve">       Середньостроковий план</w:t>
      </w:r>
    </w:p>
    <w:p w:rsidR="00B75C93" w:rsidRPr="00B75C93" w:rsidRDefault="00B75C93" w:rsidP="00B75C93">
      <w:pPr>
        <w:keepNext/>
        <w:keepLines/>
        <w:suppressAutoHyphens/>
        <w:spacing w:after="0" w:line="24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  <w:lang w:val="uk-UA" w:eastAsia="ar-SA"/>
        </w:rPr>
      </w:pPr>
      <w:r w:rsidRPr="00B75C93"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  <w:lang w:val="uk-UA" w:eastAsia="ar-SA"/>
        </w:rPr>
        <w:t xml:space="preserve">        пріоритетних публічних інвестицій</w:t>
      </w:r>
    </w:p>
    <w:p w:rsidR="00B75C93" w:rsidRPr="00B75C93" w:rsidRDefault="00B75C93" w:rsidP="00B75C93">
      <w:pPr>
        <w:keepNext/>
        <w:keepLines/>
        <w:suppressAutoHyphens/>
        <w:spacing w:after="0" w:line="24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  <w:lang w:val="uk-UA" w:eastAsia="ar-SA"/>
        </w:rPr>
      </w:pPr>
      <w:r w:rsidRPr="00B75C93"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  <w:lang w:val="uk-UA" w:eastAsia="ar-SA"/>
        </w:rPr>
        <w:t xml:space="preserve">           Рахівської міської територіальної громади</w:t>
      </w:r>
    </w:p>
    <w:p w:rsidR="00B75C93" w:rsidRPr="00B75C93" w:rsidRDefault="00B75C93" w:rsidP="00B75C9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ar-SA"/>
        </w:rPr>
      </w:pPr>
      <w:r w:rsidRPr="00B75C9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ar-SA"/>
        </w:rPr>
        <w:t>на 2026 - 2028 роки</w:t>
      </w:r>
    </w:p>
    <w:p w:rsidR="00B75C93" w:rsidRPr="00B75C93" w:rsidRDefault="00B75C93" w:rsidP="00B75C9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ar-SA"/>
        </w:rPr>
      </w:pPr>
    </w:p>
    <w:p w:rsidR="00B75C93" w:rsidRPr="00B75C93" w:rsidRDefault="00B75C93" w:rsidP="00B75C9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ar-SA"/>
        </w:rPr>
      </w:pPr>
      <w:r w:rsidRPr="00B75C9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ar-SA"/>
        </w:rPr>
        <w:t>Загальна частина</w:t>
      </w:r>
    </w:p>
    <w:p w:rsidR="00B75C93" w:rsidRPr="00B75C93" w:rsidRDefault="00B75C93" w:rsidP="00B75C93">
      <w:pPr>
        <w:suppressAutoHyphens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  <w:r w:rsidRPr="00B75C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Середньостроковий план пріоритетних публічних інвестицій (далі - Середньостроковий план) розроблено відповідно до абзацу другого частини третьої статті 75</w:t>
      </w:r>
      <w:r w:rsidRPr="00B75C93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  <w:lang w:val="uk-UA" w:eastAsia="ar-SA"/>
        </w:rPr>
        <w:t xml:space="preserve">2 </w:t>
      </w:r>
      <w:r w:rsidRPr="00B75C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Бюджетного кодексу України та з врахуванням положень Порядку розроблення та моніторингу реалізації Середньострокового плану пріоритетних публічних інвестицій держави, затвердженого постановою Кабінету Міністрів України від 28 лютого 2025 року № 294.</w:t>
      </w:r>
    </w:p>
    <w:p w:rsidR="00B75C93" w:rsidRPr="00B75C93" w:rsidRDefault="00B75C93" w:rsidP="00B75C93">
      <w:pPr>
        <w:suppressAutoHyphens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  <w:r w:rsidRPr="00B75C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Середньостроковий план формує основу для побудови ефективної та дієвої системи управління публічними інвестиціями, що забезпечує оптимізацію використання бюджетних ресурсів, підвищення прозорості у використанні публічних коштів та інтеграцію публічних інвестицій у загальний процес стратегічного планування, а також дозволяє зосередити ресурси на найбільш важливих для громади публічних інвестиційних </w:t>
      </w:r>
      <w:proofErr w:type="spellStart"/>
      <w:r w:rsidRPr="00B75C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проєктах</w:t>
      </w:r>
      <w:proofErr w:type="spellEnd"/>
      <w:r w:rsidRPr="00B75C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 (далі - </w:t>
      </w:r>
      <w:proofErr w:type="spellStart"/>
      <w:r w:rsidRPr="00B75C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проєкт</w:t>
      </w:r>
      <w:proofErr w:type="spellEnd"/>
      <w:r w:rsidRPr="00B75C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) та програмах публічних інвестицій (далі - Програма).</w:t>
      </w:r>
    </w:p>
    <w:p w:rsidR="00B75C93" w:rsidRPr="00B75C93" w:rsidRDefault="00B75C93" w:rsidP="00B75C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  <w:r w:rsidRPr="00B75C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Середньостроковий план визначає:</w:t>
      </w:r>
    </w:p>
    <w:p w:rsidR="00B75C93" w:rsidRPr="00B75C93" w:rsidRDefault="00B75C93" w:rsidP="00B75C93">
      <w:pPr>
        <w:widowControl w:val="0"/>
        <w:numPr>
          <w:ilvl w:val="0"/>
          <w:numId w:val="1"/>
        </w:numPr>
        <w:tabs>
          <w:tab w:val="left" w:pos="1580"/>
        </w:tabs>
        <w:suppressAutoHyphens/>
        <w:spacing w:after="0" w:line="240" w:lineRule="auto"/>
        <w:ind w:hanging="30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  <w:r w:rsidRPr="00B75C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наскрізні стратегічні цілі здійснення публічних інвестицій;</w:t>
      </w:r>
    </w:p>
    <w:p w:rsidR="00B75C93" w:rsidRPr="00B75C93" w:rsidRDefault="00B75C93" w:rsidP="00B75C93">
      <w:pPr>
        <w:widowControl w:val="0"/>
        <w:numPr>
          <w:ilvl w:val="0"/>
          <w:numId w:val="1"/>
        </w:numPr>
        <w:tabs>
          <w:tab w:val="left" w:pos="1580"/>
        </w:tabs>
        <w:suppressAutoHyphens/>
        <w:spacing w:after="0" w:line="240" w:lineRule="auto"/>
        <w:ind w:hanging="30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  <w:r w:rsidRPr="00B75C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пріоритетні галузі (сектори) для публічного інвестування;</w:t>
      </w:r>
    </w:p>
    <w:p w:rsidR="00B75C93" w:rsidRPr="00B75C93" w:rsidRDefault="00B75C93" w:rsidP="00B75C93">
      <w:pPr>
        <w:widowControl w:val="0"/>
        <w:numPr>
          <w:ilvl w:val="0"/>
          <w:numId w:val="1"/>
        </w:numPr>
        <w:tabs>
          <w:tab w:val="left" w:pos="1580"/>
        </w:tabs>
        <w:suppressAutoHyphens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  <w:r w:rsidRPr="00B75C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основні напрями публічного інвестування, у тому числі за діючими </w:t>
      </w:r>
      <w:proofErr w:type="spellStart"/>
      <w:r w:rsidRPr="00B75C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проєктами</w:t>
      </w:r>
      <w:proofErr w:type="spellEnd"/>
      <w:r w:rsidRPr="00B75C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 та програмами, цільові показники цих напрямів і відповідний орієнтовний розподіл коштів за рахунок різних джерел фінансування;</w:t>
      </w:r>
    </w:p>
    <w:p w:rsidR="00B75C93" w:rsidRPr="00B75C93" w:rsidRDefault="00B75C93" w:rsidP="00B75C93">
      <w:pPr>
        <w:widowControl w:val="0"/>
        <w:numPr>
          <w:ilvl w:val="0"/>
          <w:numId w:val="1"/>
        </w:numPr>
        <w:tabs>
          <w:tab w:val="left" w:pos="1580"/>
        </w:tabs>
        <w:suppressAutoHyphens/>
        <w:spacing w:after="0" w:line="240" w:lineRule="auto"/>
        <w:ind w:hanging="30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  <w:proofErr w:type="spellStart"/>
      <w:r w:rsidRPr="00B75C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підсектори</w:t>
      </w:r>
      <w:proofErr w:type="spellEnd"/>
      <w:r w:rsidRPr="00B75C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 галузей (секторів) для публічного інвестування.</w:t>
      </w:r>
    </w:p>
    <w:p w:rsidR="00B75C93" w:rsidRPr="00B75C93" w:rsidRDefault="00B75C93" w:rsidP="00B75C93">
      <w:pPr>
        <w:suppressAutoHyphens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  <w:r w:rsidRPr="00B75C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Сфера дії Середньострокового плану включає публічні інвестиції, що спрямовані на реалізацію </w:t>
      </w:r>
      <w:proofErr w:type="spellStart"/>
      <w:r w:rsidRPr="00B75C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проєктів</w:t>
      </w:r>
      <w:proofErr w:type="spellEnd"/>
      <w:r w:rsidRPr="00B75C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 та програм. Водночас не охоплює компенсації за пошкодження та знищення окремих категорій об’єктів нерухомого майна внаслідок бойових дій, терористичних актів, диверсій, спричинених збройною агресією російської федерації проти України, а також гранти, програми підтримки бізнесу, фінансування від міжнародних фінансових організацій для приватного сектора та інші інструменти і форми підтримки бізнесу та громадян, які не є публічними інвестиціями у розумінні Бюджетного кодексу України.</w:t>
      </w:r>
    </w:p>
    <w:p w:rsidR="00B75C93" w:rsidRPr="00B75C93" w:rsidRDefault="00B75C93" w:rsidP="00B75C9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ar-SA"/>
        </w:rPr>
      </w:pPr>
      <w:r w:rsidRPr="00B75C9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ar-SA"/>
        </w:rPr>
        <w:t>Описова частина</w:t>
      </w:r>
    </w:p>
    <w:p w:rsidR="00B75C93" w:rsidRPr="00B75C93" w:rsidRDefault="00B75C93" w:rsidP="00B75C93">
      <w:pPr>
        <w:suppressAutoHyphens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  <w:r w:rsidRPr="00B75C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Середньостроковий план розроблено відділом соціально-економічного розвитку, міжнародних зв’язків та туризму Рахівської міської ради на підставі пропозицій головних розпорядників коштів міської ради відповідно до цілей і завдань, визначених документами стратегічного планування, у межах </w:t>
      </w:r>
      <w:r w:rsidRPr="00B75C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lastRenderedPageBreak/>
        <w:t>орієнтовного граничного сукупного обсягу публічних інвестицій на середньостроковий період, доведеного фінансовим відділом.</w:t>
      </w:r>
    </w:p>
    <w:p w:rsidR="00B75C93" w:rsidRPr="00B75C93" w:rsidRDefault="00B75C93" w:rsidP="00B75C93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k-UA" w:eastAsia="ar-SA"/>
        </w:rPr>
      </w:pPr>
      <w:r w:rsidRPr="00B75C93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uk-UA" w:eastAsia="ar-SA"/>
        </w:rPr>
        <w:t>Наскрізні стратегічні цілі здійснення публічних інвестицій</w:t>
      </w:r>
    </w:p>
    <w:p w:rsidR="00B75C93" w:rsidRPr="00B75C93" w:rsidRDefault="00B75C93" w:rsidP="00B75C93">
      <w:pPr>
        <w:suppressAutoHyphens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  <w:r w:rsidRPr="00B75C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Наскрізними стратегічними цілями здійснення публічних інвестицій (далі - наскрізні стратегічні цілі) є цілі, що мають міжгалузевий (</w:t>
      </w:r>
      <w:proofErr w:type="spellStart"/>
      <w:r w:rsidRPr="00B75C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міжсекторальний</w:t>
      </w:r>
      <w:proofErr w:type="spellEnd"/>
      <w:r w:rsidRPr="00B75C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) характер, відповідають пріоритетам розвитку громади, для досягнення яких об’єднують зусилля органи влади та фізичні і юридичні особи, громадські об’єднання, інші суб’єкти, які можуть вплинути на процес досягнення цілей та/або на яких можуть вплинути їх результати.</w:t>
      </w:r>
    </w:p>
    <w:p w:rsidR="00B75C93" w:rsidRPr="00B75C93" w:rsidRDefault="00B75C93" w:rsidP="00B75C93">
      <w:pPr>
        <w:suppressAutoHyphens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  <w:r w:rsidRPr="00B75C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На 2026-2028 роки наскрізними стратегічними цілями Рахівської громади є економічне зростання та підвищення якості життя населення.</w:t>
      </w:r>
    </w:p>
    <w:p w:rsidR="00B75C93" w:rsidRPr="00B75C93" w:rsidRDefault="00B75C93" w:rsidP="00B75C93">
      <w:pPr>
        <w:suppressAutoHyphens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  <w:r w:rsidRPr="00B75C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Наскрізні стратегічні цілі мають ключове значення для досягнення сталого розвитку громади, їх реалізація передбачає раціональне використання енергоресурсів, впровадження </w:t>
      </w:r>
      <w:proofErr w:type="spellStart"/>
      <w:r w:rsidRPr="00B75C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енергоефективних</w:t>
      </w:r>
      <w:proofErr w:type="spellEnd"/>
      <w:r w:rsidRPr="00B75C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 технологій, адаптацію інфраструктури до нових викликів та захисту навколишнього природного середовища, врахування принципів рівності, </w:t>
      </w:r>
      <w:proofErr w:type="spellStart"/>
      <w:r w:rsidRPr="00B75C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безбар’єрності</w:t>
      </w:r>
      <w:proofErr w:type="spellEnd"/>
      <w:r w:rsidRPr="00B75C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, доступності для всіх категорій населення, включаючи осіб з інвалідністю, осіб з різними функціональними порушеннями, а також людей похилого віку, незалежно від їх статі та соціального статусу.</w:t>
      </w:r>
    </w:p>
    <w:p w:rsidR="00B75C93" w:rsidRPr="00B75C93" w:rsidRDefault="00B75C93" w:rsidP="00B75C93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</w:p>
    <w:p w:rsidR="00B75C93" w:rsidRPr="00B75C93" w:rsidRDefault="00B75C93" w:rsidP="00B75C9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uk-UA" w:eastAsia="ar-SA"/>
        </w:rPr>
      </w:pPr>
      <w:r w:rsidRPr="00B75C93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uk-UA" w:eastAsia="ar-SA"/>
        </w:rPr>
        <w:t>Пріоритетні галузі (сектори) для публічного інвестування</w:t>
      </w:r>
    </w:p>
    <w:p w:rsidR="00B75C93" w:rsidRPr="00B75C93" w:rsidRDefault="00B75C93" w:rsidP="00B75C93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k-UA" w:eastAsia="ar-SA"/>
        </w:rPr>
      </w:pPr>
    </w:p>
    <w:p w:rsidR="00B75C93" w:rsidRPr="00B75C93" w:rsidRDefault="00B75C93" w:rsidP="00B75C93">
      <w:pPr>
        <w:suppressAutoHyphens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  <w:r w:rsidRPr="00B75C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Пріоритетні галузі (сектори) для публічного інвестування, що містяться в Середньостроковому плані є ключовими для громади та саме на них спрямовуватимуться публічні інвестиції на середньостроковий період.</w:t>
      </w:r>
    </w:p>
    <w:p w:rsidR="00B75C93" w:rsidRPr="00B75C93" w:rsidRDefault="00B75C93" w:rsidP="00B75C93">
      <w:pPr>
        <w:suppressAutoHyphens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  <w:r w:rsidRPr="00B75C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Пріоритетні галузі (сектори) для публічного інвестування були відібрані, та впорядковані на період дії середньострокового плану, враховуючи потреби, пріоритети та спроможності громади, а також вимоги Бюджетного кодексу України щодо спрямування не менше 70 відсотків обсягу публічних інвестицій на продовження (завершення) реалізації розпочатих </w:t>
      </w:r>
      <w:proofErr w:type="spellStart"/>
      <w:r w:rsidRPr="00B75C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проєктів</w:t>
      </w:r>
      <w:proofErr w:type="spellEnd"/>
      <w:r w:rsidRPr="00B75C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 та програм.</w:t>
      </w:r>
    </w:p>
    <w:p w:rsidR="00B75C93" w:rsidRPr="00B75C93" w:rsidRDefault="00B75C93" w:rsidP="00B75C93">
      <w:pPr>
        <w:suppressAutoHyphens/>
        <w:spacing w:after="0" w:line="240" w:lineRule="auto"/>
        <w:ind w:firstLine="57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  <w:r w:rsidRPr="00B75C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З метою досягнення стратегічних цілей розвитку громади та забезпечення реалізації завдань спрямованих на розвиток інфраструктури, стимулювання соціально-економічного розвитку і покращення якості життя громадян протягом 2026-2028 років Середньостроковим планом пропонується визначити 4 ключові сектори (галузі) для публічного інвестування:</w:t>
      </w:r>
    </w:p>
    <w:p w:rsidR="00B75C93" w:rsidRPr="00B75C93" w:rsidRDefault="00B75C93" w:rsidP="00B75C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  <w:r w:rsidRPr="00B75C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Освіта і наука (відділ освіти, культури, молоді та спорту Рахівської міської ради);</w:t>
      </w:r>
    </w:p>
    <w:p w:rsidR="00B75C93" w:rsidRPr="00B75C93" w:rsidRDefault="00B75C93" w:rsidP="00B75C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  <w:r w:rsidRPr="00B75C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Довкілля (Рахівська міська рада, відділ </w:t>
      </w:r>
      <w:r w:rsidRPr="00B75C93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  <w:lang w:val="uk-UA" w:eastAsia="ar-SA"/>
        </w:rPr>
        <w:t>житлово-комунального господарства, майна та цивільного захисту, МКП “</w:t>
      </w:r>
      <w:proofErr w:type="spellStart"/>
      <w:r w:rsidRPr="00B75C93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  <w:lang w:val="uk-UA" w:eastAsia="ar-SA"/>
        </w:rPr>
        <w:t>Рахівкомунсервіс</w:t>
      </w:r>
      <w:proofErr w:type="spellEnd"/>
      <w:r w:rsidRPr="00B75C93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  <w:lang w:val="uk-UA" w:eastAsia="ar-SA"/>
        </w:rPr>
        <w:t>”</w:t>
      </w:r>
      <w:r w:rsidRPr="00B75C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);</w:t>
      </w:r>
    </w:p>
    <w:p w:rsidR="00B75C93" w:rsidRPr="00B75C93" w:rsidRDefault="00B75C93" w:rsidP="00B75C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  <w:bookmarkStart w:id="1" w:name="_heading=h.rkvwjr8l67jd"/>
      <w:bookmarkEnd w:id="1"/>
      <w:r w:rsidRPr="00B75C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Муніципальна інфраструктура та послуги (Рахівська міська рада, </w:t>
      </w:r>
      <w:r w:rsidRPr="00B75C93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  <w:lang w:val="uk-UA" w:eastAsia="ar-SA"/>
        </w:rPr>
        <w:t>відділ житлово-комунального господарства, майна та цивільного захисту</w:t>
      </w:r>
      <w:r w:rsidRPr="00B75C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);</w:t>
      </w:r>
    </w:p>
    <w:p w:rsidR="00B75C93" w:rsidRPr="00B75C93" w:rsidRDefault="00B75C93" w:rsidP="00B75C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  <w:r w:rsidRPr="00B75C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Охорона здоров’я (Рахівська міська рада, Комунальне некомерційне підприємство  «Рахівська  районна лікарня» Рахівської міської ради Закарпатської області, КНП «Рахівський ЦПМСД»).</w:t>
      </w:r>
    </w:p>
    <w:p w:rsidR="00B75C93" w:rsidRPr="00B75C93" w:rsidRDefault="00B75C93" w:rsidP="00B75C93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</w:p>
    <w:p w:rsidR="00B75C93" w:rsidRPr="00B75C93" w:rsidRDefault="00B75C93" w:rsidP="00B75C93">
      <w:pPr>
        <w:suppressAutoHyphens/>
        <w:spacing w:after="0" w:line="240" w:lineRule="auto"/>
        <w:ind w:firstLine="57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  <w:lang w:val="uk-UA" w:eastAsia="ar-SA"/>
        </w:rPr>
      </w:pPr>
      <w:r w:rsidRPr="00B75C93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  <w:lang w:val="uk-UA" w:eastAsia="ar-SA"/>
        </w:rPr>
        <w:lastRenderedPageBreak/>
        <w:t xml:space="preserve">Сектор (галузь) </w:t>
      </w:r>
      <w:r w:rsidRPr="00B75C9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highlight w:val="white"/>
          <w:lang w:val="uk-UA" w:eastAsia="ar-SA"/>
        </w:rPr>
        <w:t>«Освіта і наука»</w:t>
      </w:r>
      <w:r w:rsidRPr="00B75C93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  <w:lang w:val="uk-UA" w:eastAsia="ar-SA"/>
        </w:rPr>
        <w:t xml:space="preserve"> спрямований на модернізацію закладів освіти, покращення їх інфраструктури, забезпечення якості, безпеки та доступності освіти.</w:t>
      </w:r>
    </w:p>
    <w:p w:rsidR="00B75C93" w:rsidRPr="00B75C93" w:rsidRDefault="00B75C93" w:rsidP="00B75C93">
      <w:pPr>
        <w:suppressAutoHyphens/>
        <w:spacing w:after="0" w:line="240" w:lineRule="auto"/>
        <w:ind w:firstLine="57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  <w:lang w:val="uk-UA" w:eastAsia="ar-SA"/>
        </w:rPr>
      </w:pPr>
      <w:r w:rsidRPr="00B75C93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  <w:lang w:val="uk-UA" w:eastAsia="ar-SA"/>
        </w:rPr>
        <w:t xml:space="preserve">Сектор (галузь) </w:t>
      </w:r>
      <w:r w:rsidRPr="00B75C9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highlight w:val="white"/>
          <w:lang w:val="uk-UA" w:eastAsia="ar-SA"/>
        </w:rPr>
        <w:t>«Довкілля»</w:t>
      </w:r>
      <w:r w:rsidRPr="00B75C93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  <w:lang w:val="uk-UA" w:eastAsia="ar-SA"/>
        </w:rPr>
        <w:t xml:space="preserve"> </w:t>
      </w:r>
      <w:r w:rsidRPr="00B75C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спрямований на удосконалення системи поводження з твердими побутовими відходами в межах територіальної громади</w:t>
      </w:r>
      <w:r w:rsidRPr="00B75C93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  <w:lang w:val="uk-UA" w:eastAsia="ar-SA"/>
        </w:rPr>
        <w:t xml:space="preserve">, розвиток екологічної інфраструктури, запобігання забрудненню навколишнього природного середовища та впровадження сучасних підходів до збереження природних ресурсів. </w:t>
      </w:r>
    </w:p>
    <w:p w:rsidR="00B75C93" w:rsidRPr="00B75C93" w:rsidRDefault="00B75C93" w:rsidP="00B75C93">
      <w:pPr>
        <w:suppressAutoHyphens/>
        <w:spacing w:after="0" w:line="240" w:lineRule="auto"/>
        <w:ind w:firstLine="57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val="uk-UA" w:eastAsia="ar-SA"/>
        </w:rPr>
      </w:pPr>
      <w:r w:rsidRPr="00B75C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Сектор (галузь) </w:t>
      </w:r>
      <w:r w:rsidRPr="00B75C9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ar-SA"/>
        </w:rPr>
        <w:t xml:space="preserve">«Муніципальна інфраструктура та послуги» </w:t>
      </w:r>
      <w:r w:rsidRPr="00B75C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спрямований на розбудову та відновлення муніципальної інфраструктури, модернізацію систем водопостачання і водовідведення в населених пунктах громади.</w:t>
      </w:r>
    </w:p>
    <w:p w:rsidR="00B75C93" w:rsidRPr="00B75C93" w:rsidRDefault="00B75C93" w:rsidP="00B75C93">
      <w:pPr>
        <w:suppressAutoHyphens/>
        <w:spacing w:after="0" w:line="240" w:lineRule="auto"/>
        <w:ind w:firstLine="57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  <w:lang w:val="uk-UA" w:eastAsia="ar-SA"/>
        </w:rPr>
      </w:pPr>
      <w:r w:rsidRPr="00B75C93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  <w:lang w:val="uk-UA" w:eastAsia="ar-SA"/>
        </w:rPr>
        <w:t xml:space="preserve">Сектор (галузь) </w:t>
      </w:r>
      <w:r w:rsidRPr="00B75C9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highlight w:val="white"/>
          <w:lang w:val="uk-UA" w:eastAsia="ar-SA"/>
        </w:rPr>
        <w:t xml:space="preserve">«Охорона здоров’я» </w:t>
      </w:r>
      <w:r w:rsidRPr="00B75C93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  <w:lang w:val="uk-UA" w:eastAsia="ar-SA"/>
        </w:rPr>
        <w:t>спрямований на забезпечення доступу жителів громади до якісної медичної допомоги шляхом забезпечення медичних закладів сучасним обладнанням та медичними виробами, розбудови й модернізації об’єктів медичної інфраструктури.</w:t>
      </w:r>
    </w:p>
    <w:p w:rsidR="00B75C93" w:rsidRPr="00B75C93" w:rsidRDefault="00B75C93" w:rsidP="00B75C93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</w:p>
    <w:p w:rsidR="00B75C93" w:rsidRPr="00B75C93" w:rsidRDefault="00B75C93" w:rsidP="00B75C93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k-UA" w:eastAsia="ar-SA"/>
        </w:rPr>
      </w:pPr>
      <w:proofErr w:type="spellStart"/>
      <w:r w:rsidRPr="00B75C9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k-UA" w:eastAsia="ar-SA"/>
        </w:rPr>
        <w:t>Підсектори</w:t>
      </w:r>
      <w:proofErr w:type="spellEnd"/>
      <w:r w:rsidRPr="00B75C9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k-UA" w:eastAsia="ar-SA"/>
        </w:rPr>
        <w:t xml:space="preserve"> галузей (секторів) для публічного інвестування</w:t>
      </w:r>
    </w:p>
    <w:p w:rsidR="00B75C93" w:rsidRPr="00B75C93" w:rsidRDefault="00B75C93" w:rsidP="00B75C93">
      <w:pPr>
        <w:suppressAutoHyphens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  <w:proofErr w:type="spellStart"/>
      <w:r w:rsidRPr="00B75C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Підсектори</w:t>
      </w:r>
      <w:proofErr w:type="spellEnd"/>
      <w:r w:rsidRPr="00B75C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 галузей (секторів) для публічного інвестування визначають конкретні сфери діяльності, що потребують фінансування та особливої уваги з боку органу місцевого самоврядування. Їх визначення дозволяє деталізувати пріоритети та оптимізувати використання бюджетних коштів.</w:t>
      </w:r>
    </w:p>
    <w:p w:rsidR="00B75C93" w:rsidRPr="00B75C93" w:rsidRDefault="00B75C93" w:rsidP="00B75C93">
      <w:pPr>
        <w:suppressAutoHyphens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  <w:r w:rsidRPr="00B75C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У межах кожної пріоритетної галузі (сектора) для публічного інвестування формуються </w:t>
      </w:r>
      <w:proofErr w:type="spellStart"/>
      <w:r w:rsidRPr="00B75C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підсектори</w:t>
      </w:r>
      <w:proofErr w:type="spellEnd"/>
      <w:r w:rsidRPr="00B75C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, що відображають ключові напрями розвитку, які потребують публічних інвестицій.</w:t>
      </w:r>
    </w:p>
    <w:p w:rsidR="00B75C93" w:rsidRPr="00B75C93" w:rsidRDefault="00B75C93" w:rsidP="00B75C93">
      <w:pPr>
        <w:suppressAutoHyphens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  <w:proofErr w:type="spellStart"/>
      <w:r w:rsidRPr="00B75C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Підсектори</w:t>
      </w:r>
      <w:proofErr w:type="spellEnd"/>
      <w:r w:rsidRPr="00B75C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 є важливими аналітичними одиницями, які сприяють реалізації стратегії розвитку Рахівської міської територіальної громади та забезпечують впровадження інтегрованого підходу до управління публічними інвестиціями.</w:t>
      </w:r>
    </w:p>
    <w:p w:rsidR="00B75C93" w:rsidRPr="00B75C93" w:rsidRDefault="00B75C93" w:rsidP="00B75C93">
      <w:pPr>
        <w:suppressAutoHyphens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  <w:r w:rsidRPr="00B75C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Перелік </w:t>
      </w:r>
      <w:proofErr w:type="spellStart"/>
      <w:r w:rsidRPr="00B75C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підсекторів</w:t>
      </w:r>
      <w:proofErr w:type="spellEnd"/>
      <w:r w:rsidRPr="00B75C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 галузей (секторів) для публічного інвестування та основних напрямів для публічного інвестування в межах таких </w:t>
      </w:r>
      <w:proofErr w:type="spellStart"/>
      <w:r w:rsidRPr="00B75C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підсекторів</w:t>
      </w:r>
      <w:proofErr w:type="spellEnd"/>
      <w:r w:rsidRPr="00B75C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 наведено у Додатку 1 до середньострокового плану. Перелік </w:t>
      </w:r>
      <w:proofErr w:type="spellStart"/>
      <w:r w:rsidRPr="00B75C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підсекторів</w:t>
      </w:r>
      <w:proofErr w:type="spellEnd"/>
      <w:r w:rsidRPr="00B75C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 галузей (секторів) для публічного інвестування та інших напрямів для публічного інвестування - у Додатку 2 до Середньострокового плану.</w:t>
      </w:r>
    </w:p>
    <w:p w:rsidR="00B75C93" w:rsidRPr="00B75C93" w:rsidRDefault="00B75C93" w:rsidP="00B75C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</w:p>
    <w:p w:rsidR="00B75C93" w:rsidRPr="00B75C93" w:rsidRDefault="00B75C93" w:rsidP="00B75C9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k-UA" w:eastAsia="ar-SA"/>
        </w:rPr>
      </w:pPr>
      <w:r w:rsidRPr="00B75C9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k-UA" w:eastAsia="ar-SA"/>
        </w:rPr>
        <w:t>Основні напрями публічного інвестування</w:t>
      </w:r>
    </w:p>
    <w:p w:rsidR="00B75C93" w:rsidRPr="00B75C93" w:rsidRDefault="00B75C93" w:rsidP="00B75C93">
      <w:pPr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  <w:r w:rsidRPr="00B75C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Основні напрями публічного інвестування узгоджуються із завданнями Стратегії розвитку Рахівської міської територіальної громади на 2025 – 2030 роки, Стратегії розвитку Закарпатської області на період 2021-2027 років, Державної стратегії регіонального розвитку України та мають найвищий рівень пріоритетності серед інших напрямів для отримання фінансування.</w:t>
      </w:r>
    </w:p>
    <w:p w:rsidR="00B75C93" w:rsidRPr="00B75C93" w:rsidRDefault="00B75C93" w:rsidP="00B75C93">
      <w:pPr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  <w:r w:rsidRPr="00B75C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Формування основних напрямів публічного інвестування здійснювалось відділом соціально-економічного розвитку, міжнародних зв’язків та туризму Рахівської  міської ради на основі пропозицій відділів міської ради, відповідальних за галузі (сектори) для публічного інвестування (далі - головні розпорядники коштів), з урахуванням завдань, визначених Стратегією розвитку </w:t>
      </w:r>
      <w:r w:rsidRPr="00B75C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lastRenderedPageBreak/>
        <w:t xml:space="preserve">Рахівської міської територіальної громади на 2025 – 2030 роки та наявності діючих </w:t>
      </w:r>
      <w:proofErr w:type="spellStart"/>
      <w:r w:rsidRPr="00B75C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проєктів</w:t>
      </w:r>
      <w:proofErr w:type="spellEnd"/>
      <w:r w:rsidRPr="00B75C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 за відповідними напрямами.</w:t>
      </w:r>
    </w:p>
    <w:p w:rsidR="00B75C93" w:rsidRPr="00B75C93" w:rsidRDefault="00B75C93" w:rsidP="00B75C93">
      <w:pPr>
        <w:suppressAutoHyphens/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  <w:r w:rsidRPr="00B75C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Головними розпорядниками коштів, було подано до відділу соціально-економічного розвитку, міжнародних зв’язків та туризму 4 пропозиції до Середньострокового плану, що містили 18 напрямів для публічного інвестування, з них 4 визначено основними та включено в Додаток 1 до цього плану, 6 напрямів для публічного інвестування відображені у Додатку 2. Решта 8 напрямів не є публічними інвестиціями у розумінні Бюджетного кодексу України та не увійшли до Середньострокового плану пріоритетних публічних інвестицій держави.</w:t>
      </w:r>
    </w:p>
    <w:p w:rsidR="00B75C93" w:rsidRPr="00B75C93" w:rsidRDefault="00B75C93" w:rsidP="00B75C93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</w:p>
    <w:p w:rsidR="00B75C93" w:rsidRPr="00B75C93" w:rsidRDefault="00B75C93" w:rsidP="00B75C93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k-UA" w:eastAsia="ar-SA"/>
        </w:rPr>
      </w:pPr>
      <w:r w:rsidRPr="00B75C9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k-UA" w:eastAsia="ar-SA"/>
        </w:rPr>
        <w:t>Фінансова структура публічних інвестицій</w:t>
      </w:r>
    </w:p>
    <w:p w:rsidR="00B75C93" w:rsidRPr="00B75C93" w:rsidRDefault="00B75C93" w:rsidP="00B75C93">
      <w:pPr>
        <w:suppressAutoHyphens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  <w:r w:rsidRPr="00B75C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Орієнтовний граничний сукупний обсяг публічних інвестицій на 2026– 2028 роки в розрізі джерел фінансового забезпечення та за роками становить:                             (Гривень)</w:t>
      </w:r>
    </w:p>
    <w:p w:rsidR="00B75C93" w:rsidRPr="00B75C93" w:rsidRDefault="00B75C93" w:rsidP="00B75C93">
      <w:pPr>
        <w:suppressAutoHyphens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ar-SA"/>
        </w:rPr>
      </w:pPr>
    </w:p>
    <w:tbl>
      <w:tblPr>
        <w:tblW w:w="95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7"/>
        <w:gridCol w:w="1895"/>
        <w:gridCol w:w="1843"/>
        <w:gridCol w:w="1844"/>
        <w:gridCol w:w="1983"/>
      </w:tblGrid>
      <w:tr w:rsidR="00B75C93" w:rsidRPr="00B75C93" w:rsidTr="00D729AA">
        <w:trPr>
          <w:trHeight w:val="1108"/>
        </w:trPr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ar-SA"/>
              </w:rPr>
              <w:t>Показник</w:t>
            </w:r>
          </w:p>
        </w:tc>
        <w:tc>
          <w:tcPr>
            <w:tcW w:w="1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ind w:firstLine="7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ar-SA"/>
              </w:rPr>
              <w:t>2026 рік (прогноз)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ind w:firstLine="7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ar-SA"/>
              </w:rPr>
              <w:t>2027 рік (прогноз)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ind w:firstLine="7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ar-SA"/>
              </w:rPr>
              <w:t>2028 рік (прогноз)</w:t>
            </w: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ar-SA"/>
              </w:rPr>
              <w:t>Разом 2026-</w:t>
            </w:r>
          </w:p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ind w:hanging="3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ar-SA"/>
              </w:rPr>
              <w:t>2028 роки (прогноз)</w:t>
            </w:r>
          </w:p>
        </w:tc>
      </w:tr>
      <w:tr w:rsidR="00B75C93" w:rsidRPr="00B75C93" w:rsidTr="00D729AA">
        <w:trPr>
          <w:trHeight w:val="323"/>
        </w:trPr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Бюджет громади</w:t>
            </w:r>
          </w:p>
        </w:tc>
        <w:tc>
          <w:tcPr>
            <w:tcW w:w="1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2 365 200,0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2 533 100,0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2 675 000,0</w:t>
            </w: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7 573 000,0</w:t>
            </w:r>
          </w:p>
        </w:tc>
      </w:tr>
    </w:tbl>
    <w:p w:rsidR="00B75C93" w:rsidRPr="00B75C93" w:rsidRDefault="00B75C93" w:rsidP="00B75C93">
      <w:pPr>
        <w:suppressAutoHyphens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ar-SA"/>
        </w:rPr>
      </w:pPr>
      <w:r w:rsidRPr="00B75C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ar-SA"/>
        </w:rPr>
        <w:t>Розподіл орієнтовного граничного сукупного обсягу публічних інвестицій на 2026, 2027, 2028 роки на сектори (галузі) для публічного інвестування в межах доведеного фінансовим відділом орієнтовного граничного сукупного обсягу публічних інвестицій на середньостроковий період має таку структуру:</w:t>
      </w:r>
    </w:p>
    <w:p w:rsidR="00B75C93" w:rsidRPr="00B75C93" w:rsidRDefault="00B75C93" w:rsidP="00B75C9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ar-SA"/>
        </w:rPr>
      </w:pPr>
      <w:r w:rsidRPr="00B75C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ar-SA"/>
        </w:rPr>
        <w:t>тис. грн.</w:t>
      </w:r>
    </w:p>
    <w:tbl>
      <w:tblPr>
        <w:tblW w:w="96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3"/>
        <w:gridCol w:w="1842"/>
        <w:gridCol w:w="1700"/>
        <w:gridCol w:w="1355"/>
        <w:gridCol w:w="2046"/>
      </w:tblGrid>
      <w:tr w:rsidR="00B75C93" w:rsidRPr="00B75C93" w:rsidTr="00D729AA">
        <w:trPr>
          <w:trHeight w:val="1487"/>
        </w:trPr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ar-SA"/>
              </w:rPr>
              <w:t>Галузь (сектор)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ar-SA"/>
              </w:rPr>
              <w:t>Граничний розподіл на 2026 рік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ar-SA"/>
              </w:rPr>
              <w:t>Граничний розподіл на 2027 рік</w:t>
            </w: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ar-SA"/>
              </w:rPr>
              <w:t>Граничний розподіл на 2028 рік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ind w:hanging="6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ar-SA"/>
              </w:rPr>
              <w:t xml:space="preserve">Граничний розподіл на </w:t>
            </w:r>
            <w:proofErr w:type="spellStart"/>
            <w:r w:rsidRPr="00B75C9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ar-SA"/>
              </w:rPr>
              <w:t>середньостро-ковий</w:t>
            </w:r>
            <w:proofErr w:type="spellEnd"/>
            <w:r w:rsidRPr="00B75C9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ar-SA"/>
              </w:rPr>
              <w:t xml:space="preserve"> період</w:t>
            </w:r>
          </w:p>
        </w:tc>
      </w:tr>
      <w:tr w:rsidR="00B75C93" w:rsidRPr="00B75C93" w:rsidTr="00D729AA">
        <w:trPr>
          <w:trHeight w:val="292"/>
        </w:trPr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Освіта і наука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591,45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633,35</w:t>
            </w: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668,75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ar-SA"/>
              </w:rPr>
              <w:t>1 893,55</w:t>
            </w:r>
          </w:p>
        </w:tc>
      </w:tr>
      <w:tr w:rsidR="00B75C93" w:rsidRPr="00B75C93" w:rsidTr="00D729AA">
        <w:trPr>
          <w:trHeight w:val="292"/>
        </w:trPr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 xml:space="preserve">Довкілля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273,75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1 000,0</w:t>
            </w: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ar-SA"/>
              </w:rPr>
              <w:t>1 273,75</w:t>
            </w:r>
          </w:p>
        </w:tc>
      </w:tr>
      <w:tr w:rsidR="00B75C93" w:rsidRPr="00B75C93" w:rsidTr="00D729AA">
        <w:trPr>
          <w:trHeight w:val="292"/>
        </w:trPr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Охорона здоров’я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1 000,0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349,75</w:t>
            </w: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1 400,0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ar-SA"/>
              </w:rPr>
              <w:t>2 749,75</w:t>
            </w:r>
          </w:p>
        </w:tc>
      </w:tr>
      <w:tr w:rsidR="00B75C93" w:rsidRPr="00B75C93" w:rsidTr="00D729AA">
        <w:trPr>
          <w:trHeight w:val="740"/>
        </w:trPr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Муніципальна інфраструктура та послуги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500,0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550,0</w:t>
            </w: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606,25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ar-SA"/>
              </w:rPr>
              <w:t>1 656,25</w:t>
            </w:r>
          </w:p>
        </w:tc>
      </w:tr>
      <w:tr w:rsidR="00B75C93" w:rsidRPr="00B75C93" w:rsidTr="00D729AA">
        <w:trPr>
          <w:trHeight w:val="632"/>
        </w:trPr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Обласний</w:t>
            </w:r>
          </w:p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бюджет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ar-SA"/>
              </w:rPr>
              <w:t>0</w:t>
            </w:r>
          </w:p>
        </w:tc>
      </w:tr>
      <w:tr w:rsidR="00B75C93" w:rsidRPr="00B75C93" w:rsidTr="00D729AA">
        <w:trPr>
          <w:trHeight w:val="287"/>
        </w:trPr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Державний бюджет*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5 086,8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4 797,9</w:t>
            </w: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6 075,0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ar-SA"/>
              </w:rPr>
              <w:t>15 959,7</w:t>
            </w:r>
          </w:p>
        </w:tc>
      </w:tr>
      <w:tr w:rsidR="00B75C93" w:rsidRPr="00B75C93" w:rsidTr="00D729AA">
        <w:trPr>
          <w:trHeight w:val="741"/>
        </w:trPr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ar-SA"/>
              </w:rPr>
              <w:t>Загальний</w:t>
            </w:r>
          </w:p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ar-SA"/>
              </w:rPr>
              <w:t>результат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ar-SA"/>
              </w:rPr>
              <w:t>7 452,0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ar-SA"/>
              </w:rPr>
              <w:t>7 331,0</w:t>
            </w: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ar-SA"/>
              </w:rPr>
              <w:t>8 750,0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ar-SA"/>
              </w:rPr>
              <w:t>23 533,0</w:t>
            </w:r>
          </w:p>
        </w:tc>
      </w:tr>
    </w:tbl>
    <w:p w:rsidR="00B75C93" w:rsidRPr="00B75C93" w:rsidRDefault="00B75C93" w:rsidP="00B75C93">
      <w:pPr>
        <w:suppressAutoHyphens/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ar-SA"/>
        </w:rPr>
      </w:pPr>
      <w:r w:rsidRPr="00B75C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ar-SA"/>
        </w:rPr>
        <w:t xml:space="preserve">* Додатково враховано кошти Державного бюджету в розмірі 1 773,3 тис. грн., які буде залучено у вигляді субвенцій в рамках діючих програм із забезпеченням </w:t>
      </w:r>
      <w:proofErr w:type="spellStart"/>
      <w:r w:rsidRPr="00B75C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ar-SA"/>
        </w:rPr>
        <w:t>співфінансування</w:t>
      </w:r>
      <w:proofErr w:type="spellEnd"/>
      <w:r w:rsidRPr="00B75C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ar-SA"/>
        </w:rPr>
        <w:t xml:space="preserve"> з бюджету Рахівської міської територіальної громади.</w:t>
      </w:r>
    </w:p>
    <w:p w:rsidR="00B75C93" w:rsidRPr="00B75C93" w:rsidRDefault="00B75C93" w:rsidP="00B75C9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val="uk-UA" w:eastAsia="ar-SA"/>
        </w:rPr>
      </w:pPr>
      <w:r w:rsidRPr="00B75C93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val="uk-UA" w:eastAsia="ar-SA"/>
        </w:rPr>
        <w:br w:type="page"/>
      </w:r>
    </w:p>
    <w:p w:rsidR="00B75C93" w:rsidRPr="00B75C93" w:rsidRDefault="00B75C93" w:rsidP="00B75C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val="uk-UA" w:eastAsia="ar-SA"/>
        </w:rPr>
      </w:pPr>
    </w:p>
    <w:p w:rsidR="00B75C93" w:rsidRPr="00B75C93" w:rsidRDefault="00B75C93" w:rsidP="00B75C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val="uk-UA" w:eastAsia="ar-SA"/>
        </w:rPr>
      </w:pPr>
    </w:p>
    <w:p w:rsidR="00B75C93" w:rsidRPr="00B75C93" w:rsidRDefault="00B75C93" w:rsidP="00B75C93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k-UA" w:eastAsia="ar-SA"/>
        </w:rPr>
      </w:pPr>
      <w:r w:rsidRPr="00B75C9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k-UA" w:eastAsia="ar-SA"/>
        </w:rPr>
        <w:t>Підсумки та перспективи</w:t>
      </w:r>
    </w:p>
    <w:p w:rsidR="00B75C93" w:rsidRPr="00B75C93" w:rsidRDefault="00B75C93" w:rsidP="00B75C93">
      <w:pPr>
        <w:suppressAutoHyphens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  <w:r w:rsidRPr="00B75C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Середньостроковий план є документом місцевого рівня, що формує основу для якісно нового підходу до управління публічними інвестиціями в Рахівській міській територіальній громаді.</w:t>
      </w:r>
    </w:p>
    <w:p w:rsidR="00B75C93" w:rsidRPr="00B75C93" w:rsidRDefault="00B75C93" w:rsidP="00B75C93">
      <w:pPr>
        <w:suppressAutoHyphens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  <w:r w:rsidRPr="00B75C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Визначення наскрізних стратегічних цілей, узгодження з наявними стратегічними документами, продовження та завершення розпочатих </w:t>
      </w:r>
      <w:proofErr w:type="spellStart"/>
      <w:r w:rsidRPr="00B75C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проєктів</w:t>
      </w:r>
      <w:proofErr w:type="spellEnd"/>
      <w:r w:rsidRPr="00B75C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 і програм, а також закріплення пріоритетних галузей (секторів) і основних напрямів публічного інвестування забезпечують спрямування ресурсів на реалізацію ключових пріоритетів розвитку громади. Це сприятиме ефективному використанню як попередньо вкладених, так і поточних публічних інвестицій, а також створить чітке розуміння пріоритетних сфер, що потребують фінансової підтримки у середньостроковому періоді.</w:t>
      </w:r>
    </w:p>
    <w:p w:rsidR="00B75C93" w:rsidRPr="00B75C93" w:rsidRDefault="00B75C93" w:rsidP="00B75C93">
      <w:pPr>
        <w:suppressAutoHyphens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  <w:r w:rsidRPr="00B75C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Визначення напрямів публічного інвестування відповідних галузей (секторів) для публічного інвестування має ключове значення для подальшої підготовки, оцінки проектів та програм, а також формування єдиного проектного портфеля публічних інвестицій Рахівської міської територіальної громади і галузевих (секторальних) проектних портфелів держави.</w:t>
      </w:r>
    </w:p>
    <w:p w:rsidR="00B75C93" w:rsidRPr="00B75C93" w:rsidRDefault="00B75C93" w:rsidP="00B75C93">
      <w:pPr>
        <w:suppressAutoHyphens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  <w:r w:rsidRPr="00B75C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Підготовка проектів та програм передбачає обов’язкове визначення напряму  публічного  інвестування  у  відповідній  галузі  (секторі),  з  яким</w:t>
      </w:r>
    </w:p>
    <w:p w:rsidR="00B75C93" w:rsidRPr="00B75C93" w:rsidRDefault="00B75C93" w:rsidP="00B75C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  <w:r w:rsidRPr="00B75C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пов’язаний </w:t>
      </w:r>
      <w:proofErr w:type="spellStart"/>
      <w:r w:rsidRPr="00B75C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проєкт</w:t>
      </w:r>
      <w:proofErr w:type="spellEnd"/>
      <w:r w:rsidRPr="00B75C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 чи програма, а також узгодження мети та цілей проекту з таким напрямом.</w:t>
      </w:r>
    </w:p>
    <w:p w:rsidR="00B75C93" w:rsidRPr="00B75C93" w:rsidRDefault="00B75C93" w:rsidP="00B75C93">
      <w:pPr>
        <w:suppressAutoHyphens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  <w:r w:rsidRPr="00B75C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Оцінка </w:t>
      </w:r>
      <w:proofErr w:type="spellStart"/>
      <w:r w:rsidRPr="00B75C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проєктів</w:t>
      </w:r>
      <w:proofErr w:type="spellEnd"/>
      <w:r w:rsidRPr="00B75C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 та програм включає оцінку відповідності (</w:t>
      </w:r>
      <w:proofErr w:type="spellStart"/>
      <w:r w:rsidRPr="00B75C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скринінг</w:t>
      </w:r>
      <w:proofErr w:type="spellEnd"/>
      <w:r w:rsidRPr="00B75C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), галузеву (секторальну) експертну оцінку та експертну оцінку, що передбачає аналіз ряду показників, пов’язаних із напрямами публічного інвестування відповідних галузей (секторів).</w:t>
      </w:r>
    </w:p>
    <w:p w:rsidR="00B75C93" w:rsidRPr="00B75C93" w:rsidRDefault="00B75C93" w:rsidP="00B75C93">
      <w:pPr>
        <w:suppressAutoHyphens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  <w:r w:rsidRPr="00B75C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Без визначення напрямів для публічного інвестування неможлива </w:t>
      </w:r>
      <w:proofErr w:type="spellStart"/>
      <w:r w:rsidRPr="00B75C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пріоритезація</w:t>
      </w:r>
      <w:proofErr w:type="spellEnd"/>
      <w:r w:rsidRPr="00B75C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 проектів, які включені до галузевого (секторального) проектного портфеля. </w:t>
      </w:r>
      <w:proofErr w:type="spellStart"/>
      <w:r w:rsidRPr="00B75C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Пріоритезація</w:t>
      </w:r>
      <w:proofErr w:type="spellEnd"/>
      <w:r w:rsidRPr="00B75C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 проектів здійснюється в межах напряму відповідно до критеріїв </w:t>
      </w:r>
      <w:proofErr w:type="spellStart"/>
      <w:r w:rsidRPr="00B75C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пріоритезації</w:t>
      </w:r>
      <w:proofErr w:type="spellEnd"/>
      <w:r w:rsidRPr="00B75C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, визначених міністерством, відповідальним за реалізацію державної політики у відповідній галузі (секторі), та передбачає розрахунок пріоритетності проектів за бальною системою з метою формування рейтингових списків таких проектів за кожним напрямом публічного інвестування.</w:t>
      </w:r>
    </w:p>
    <w:p w:rsidR="00B75C93" w:rsidRPr="00B75C93" w:rsidRDefault="00B75C93" w:rsidP="00B75C93">
      <w:pPr>
        <w:suppressAutoHyphens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  <w:r w:rsidRPr="00B75C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В подальшому лише ті проекти та програми, що включені до галузевого (секторального) проектного портфеля та відповідають основним напрямам публічного інвестування, визначеним в Додатку 1 до Середньострокового плану, можуть бути включені в Єдиний проектний портфель публічних інвестицій Рахівської громади та, відповідно, зможуть отримати фінансування за рахунок коштів бюджету громади та/або з наданням державної підтримки.</w:t>
      </w:r>
    </w:p>
    <w:p w:rsidR="00B75C93" w:rsidRPr="00B75C93" w:rsidRDefault="00B75C93" w:rsidP="00B75C93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</w:p>
    <w:p w:rsidR="00B75C93" w:rsidRPr="00B75C93" w:rsidRDefault="00B75C93" w:rsidP="00B75C93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</w:p>
    <w:p w:rsidR="00B75C93" w:rsidRPr="00B75C93" w:rsidRDefault="00B75C93" w:rsidP="00B75C93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sectPr w:rsidR="00B75C93" w:rsidRPr="00B75C93" w:rsidSect="001D782E">
          <w:pgSz w:w="11920" w:h="16850"/>
          <w:pgMar w:top="851" w:right="566" w:bottom="709" w:left="1701" w:header="710" w:footer="0" w:gutter="0"/>
          <w:pgNumType w:start="1"/>
          <w:cols w:space="720"/>
        </w:sectPr>
      </w:pPr>
    </w:p>
    <w:p w:rsidR="00B75C93" w:rsidRPr="00B75C93" w:rsidRDefault="00B75C93" w:rsidP="00B75C9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ar-SA"/>
        </w:rPr>
      </w:pPr>
      <w:r w:rsidRPr="00B75C9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ar-SA"/>
        </w:rPr>
        <w:lastRenderedPageBreak/>
        <w:t>Додаток № 1</w:t>
      </w:r>
    </w:p>
    <w:p w:rsidR="00B75C93" w:rsidRPr="00B75C93" w:rsidRDefault="00B75C93" w:rsidP="00B75C93">
      <w:pPr>
        <w:suppressAutoHyphens/>
        <w:spacing w:after="0" w:line="240" w:lineRule="auto"/>
        <w:ind w:firstLine="859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ar-SA"/>
        </w:rPr>
      </w:pPr>
      <w:r w:rsidRPr="00B75C9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ar-SA"/>
        </w:rPr>
        <w:t xml:space="preserve">до Середньострокового </w:t>
      </w:r>
    </w:p>
    <w:p w:rsidR="00B75C93" w:rsidRPr="00B75C93" w:rsidRDefault="00B75C93" w:rsidP="00B75C93">
      <w:pPr>
        <w:suppressAutoHyphens/>
        <w:spacing w:after="0" w:line="240" w:lineRule="auto"/>
        <w:ind w:firstLine="859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ar-SA"/>
        </w:rPr>
      </w:pPr>
      <w:r w:rsidRPr="00B75C9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ar-SA"/>
        </w:rPr>
        <w:t xml:space="preserve">плану </w:t>
      </w:r>
    </w:p>
    <w:p w:rsidR="00B75C93" w:rsidRPr="00B75C93" w:rsidRDefault="00B75C93" w:rsidP="00B75C93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ar-SA"/>
        </w:rPr>
      </w:pPr>
    </w:p>
    <w:p w:rsidR="00B75C93" w:rsidRPr="00B75C93" w:rsidRDefault="00B75C93" w:rsidP="00B75C9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ar-SA"/>
        </w:rPr>
      </w:pPr>
      <w:r w:rsidRPr="00B75C9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ar-SA"/>
        </w:rPr>
        <w:t>Основні напрями публічного інвестування</w:t>
      </w:r>
    </w:p>
    <w:p w:rsidR="00B75C93" w:rsidRPr="00B75C93" w:rsidRDefault="00B75C93" w:rsidP="00B75C9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ar-SA"/>
        </w:rPr>
      </w:pPr>
    </w:p>
    <w:p w:rsidR="00B75C93" w:rsidRPr="00B75C93" w:rsidRDefault="00B75C93" w:rsidP="00B75C9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ar-SA"/>
        </w:rPr>
      </w:pPr>
      <w:r w:rsidRPr="00B75C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ar-SA"/>
        </w:rPr>
        <w:t xml:space="preserve">Галузь (сектор) для публічного інвестування – </w:t>
      </w:r>
      <w:r w:rsidRPr="00B75C9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ar-SA"/>
        </w:rPr>
        <w:t>Освіта і наука</w:t>
      </w:r>
    </w:p>
    <w:p w:rsidR="00B75C93" w:rsidRPr="00B75C93" w:rsidRDefault="00B75C93" w:rsidP="00B75C93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ar-SA"/>
        </w:rPr>
      </w:pPr>
      <w:r w:rsidRPr="00B75C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ar-SA"/>
        </w:rPr>
        <w:t>Структурний підрозділ, відповідальний за галузь (сектор) для публічного інвестування – відділ освіти,культури, молоді та спорту Рахівської міської ради</w:t>
      </w:r>
    </w:p>
    <w:p w:rsidR="00B75C93" w:rsidRPr="00B75C93" w:rsidRDefault="00B75C93" w:rsidP="00B75C93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ar-SA"/>
        </w:rPr>
      </w:pPr>
      <w:r w:rsidRPr="00B75C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ar-SA"/>
        </w:rPr>
        <w:t xml:space="preserve">Граничний сукупний обсяг публічних інвестицій на середньостроковий період – 1 893,55 тис. </w:t>
      </w:r>
      <w:proofErr w:type="spellStart"/>
      <w:r w:rsidRPr="00B75C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ar-SA"/>
        </w:rPr>
        <w:t>грн</w:t>
      </w:r>
      <w:proofErr w:type="spellEnd"/>
    </w:p>
    <w:p w:rsidR="00B75C93" w:rsidRPr="00B75C93" w:rsidRDefault="00B75C93" w:rsidP="00B75C93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val="uk-UA" w:eastAsia="ar-SA"/>
        </w:rPr>
      </w:pPr>
    </w:p>
    <w:p w:rsidR="00B75C93" w:rsidRPr="00B75C93" w:rsidRDefault="00B75C93" w:rsidP="00B75C93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ar-SA"/>
        </w:rPr>
      </w:pPr>
    </w:p>
    <w:tbl>
      <w:tblPr>
        <w:tblW w:w="14880" w:type="dxa"/>
        <w:tblInd w:w="8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80"/>
        <w:gridCol w:w="3825"/>
        <w:gridCol w:w="1845"/>
        <w:gridCol w:w="4530"/>
        <w:gridCol w:w="1290"/>
        <w:gridCol w:w="810"/>
      </w:tblGrid>
      <w:tr w:rsidR="00B75C93" w:rsidRPr="00B75C93" w:rsidTr="00D729AA">
        <w:trPr>
          <w:trHeight w:val="752"/>
        </w:trPr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ar-SA"/>
              </w:rPr>
              <w:t>Напрям</w:t>
            </w:r>
          </w:p>
        </w:tc>
        <w:tc>
          <w:tcPr>
            <w:tcW w:w="3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ar-SA"/>
              </w:rPr>
            </w:pPr>
            <w:proofErr w:type="spellStart"/>
            <w:r w:rsidRPr="00B75C9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ar-SA"/>
              </w:rPr>
              <w:t>Проєкти</w:t>
            </w:r>
            <w:proofErr w:type="spellEnd"/>
            <w:r w:rsidRPr="00B75C9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ar-SA"/>
              </w:rPr>
              <w:t>/ програми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ar-SA"/>
              </w:rPr>
              <w:t>Сектор/</w:t>
            </w:r>
            <w:proofErr w:type="spellStart"/>
            <w:r w:rsidRPr="00B75C9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ar-SA"/>
              </w:rPr>
              <w:t>підсектор</w:t>
            </w:r>
            <w:proofErr w:type="spellEnd"/>
          </w:p>
        </w:tc>
        <w:tc>
          <w:tcPr>
            <w:tcW w:w="4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ar-SA"/>
              </w:rPr>
              <w:t>Цільовий показник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ar-SA"/>
              </w:rPr>
              <w:t>Базове значення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ar-SA"/>
              </w:rPr>
              <w:t>Ціль 2028</w:t>
            </w:r>
          </w:p>
        </w:tc>
      </w:tr>
      <w:tr w:rsidR="00B75C93" w:rsidRPr="00B75C93" w:rsidTr="00D729AA">
        <w:trPr>
          <w:trHeight w:val="752"/>
        </w:trPr>
        <w:tc>
          <w:tcPr>
            <w:tcW w:w="25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5C93" w:rsidRPr="00B75C93" w:rsidRDefault="00B75C93" w:rsidP="00B75C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Забезпечення доступу до якісного та безпечного харчування у</w:t>
            </w:r>
          </w:p>
          <w:p w:rsidR="00B75C93" w:rsidRPr="00B75C93" w:rsidRDefault="00B75C93" w:rsidP="00B75C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закладах освіти шляхом розвитку сучасної інфраструктури їдалень (харчоблоків)</w:t>
            </w:r>
          </w:p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</w:p>
        </w:tc>
        <w:tc>
          <w:tcPr>
            <w:tcW w:w="38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Модернізація їдалень (харчоблоків) закладів загальної середньої освіти з метою забезпечення доступу учасників освітнього процесу до якісного гарячого харчування</w:t>
            </w:r>
          </w:p>
        </w:tc>
        <w:tc>
          <w:tcPr>
            <w:tcW w:w="18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 xml:space="preserve">Шкільна освіта </w:t>
            </w:r>
          </w:p>
        </w:tc>
        <w:tc>
          <w:tcPr>
            <w:tcW w:w="4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Частка здобувачів освіти, які мають доступ до якісного гарячого харчування у модернізованих їдальнях (харчоблоках)</w:t>
            </w:r>
          </w:p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закладів освіти, %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0%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20%</w:t>
            </w:r>
          </w:p>
        </w:tc>
      </w:tr>
      <w:tr w:rsidR="00B75C93" w:rsidRPr="00B75C93" w:rsidTr="00D729AA">
        <w:trPr>
          <w:trHeight w:val="766"/>
        </w:trPr>
        <w:tc>
          <w:tcPr>
            <w:tcW w:w="25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C93" w:rsidRPr="00B75C93" w:rsidRDefault="00B75C93" w:rsidP="00B75C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</w:p>
        </w:tc>
        <w:tc>
          <w:tcPr>
            <w:tcW w:w="3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C93" w:rsidRPr="00B75C93" w:rsidRDefault="00B75C93" w:rsidP="00B75C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</w:p>
        </w:tc>
        <w:tc>
          <w:tcPr>
            <w:tcW w:w="18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C93" w:rsidRPr="00B75C93" w:rsidRDefault="00B75C93" w:rsidP="00B75C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</w:p>
        </w:tc>
        <w:tc>
          <w:tcPr>
            <w:tcW w:w="4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Кількість модернізованих їдалень (харчоблоків) у закладах освіти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3</w:t>
            </w:r>
          </w:p>
        </w:tc>
      </w:tr>
      <w:tr w:rsidR="00B75C93" w:rsidRPr="00B75C93" w:rsidTr="00D729AA">
        <w:trPr>
          <w:trHeight w:val="752"/>
        </w:trPr>
        <w:tc>
          <w:tcPr>
            <w:tcW w:w="25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 xml:space="preserve">Забезпечення безпеки учасників освітнього процесу шляхом створення або </w:t>
            </w: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lastRenderedPageBreak/>
              <w:t>модернізації захисної інфраструктури закладів загальної середньої освіти</w:t>
            </w:r>
          </w:p>
        </w:tc>
        <w:tc>
          <w:tcPr>
            <w:tcW w:w="38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lastRenderedPageBreak/>
              <w:t xml:space="preserve">Облаштування найпростіших укриттів у закладах середньої освіти </w:t>
            </w:r>
          </w:p>
        </w:tc>
        <w:tc>
          <w:tcPr>
            <w:tcW w:w="18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 xml:space="preserve">Шкільна освіта </w:t>
            </w:r>
          </w:p>
        </w:tc>
        <w:tc>
          <w:tcPr>
            <w:tcW w:w="4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Частка здобувачів освіти, які мають можливість укриття в захисних спорудах цивільного захисту та об’єктах фонду захисних споруд цивільного захисту, %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50%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100%</w:t>
            </w:r>
          </w:p>
        </w:tc>
      </w:tr>
      <w:tr w:rsidR="00B75C93" w:rsidRPr="00B75C93" w:rsidTr="00D729AA">
        <w:trPr>
          <w:trHeight w:val="1795"/>
        </w:trPr>
        <w:tc>
          <w:tcPr>
            <w:tcW w:w="25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C93" w:rsidRPr="00B75C93" w:rsidRDefault="00B75C93" w:rsidP="00B75C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</w:p>
        </w:tc>
        <w:tc>
          <w:tcPr>
            <w:tcW w:w="3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C93" w:rsidRPr="00B75C93" w:rsidRDefault="00B75C93" w:rsidP="00B75C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</w:p>
        </w:tc>
        <w:tc>
          <w:tcPr>
            <w:tcW w:w="18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C93" w:rsidRPr="00B75C93" w:rsidRDefault="00B75C93" w:rsidP="00B75C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</w:p>
        </w:tc>
        <w:tc>
          <w:tcPr>
            <w:tcW w:w="4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Кількість закладів освіти, у яких створено або приведено до належного стану найпростіші укриття для забезпечення безпеки учасників освітнього процесу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2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10</w:t>
            </w:r>
          </w:p>
        </w:tc>
      </w:tr>
      <w:tr w:rsidR="00B75C93" w:rsidRPr="00B75C93" w:rsidTr="00D729AA">
        <w:trPr>
          <w:trHeight w:val="1109"/>
        </w:trPr>
        <w:tc>
          <w:tcPr>
            <w:tcW w:w="25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lastRenderedPageBreak/>
              <w:t>Модернізація інфраструктури закладів освіти, закладів освіти у сфері культури шляхом впровадження</w:t>
            </w:r>
          </w:p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заходів з енергозбереження, та підвищення рівня енергоефективності</w:t>
            </w:r>
          </w:p>
        </w:tc>
        <w:tc>
          <w:tcPr>
            <w:tcW w:w="38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Забезпечення енергоефективності шляхом впровадження заходів з енергозбереження у закладах освіти та закладах освіти у сфері культури</w:t>
            </w:r>
          </w:p>
        </w:tc>
        <w:tc>
          <w:tcPr>
            <w:tcW w:w="18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 xml:space="preserve">Шкільна освіта </w:t>
            </w:r>
          </w:p>
        </w:tc>
        <w:tc>
          <w:tcPr>
            <w:tcW w:w="4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 xml:space="preserve">Кількість </w:t>
            </w:r>
            <w:proofErr w:type="spellStart"/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термомодернізованих</w:t>
            </w:r>
            <w:proofErr w:type="spellEnd"/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 xml:space="preserve"> об’єктів закладів освіти та закладах освіти у сфері культури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3</w:t>
            </w:r>
          </w:p>
        </w:tc>
      </w:tr>
      <w:tr w:rsidR="00B75C93" w:rsidRPr="00B75C93" w:rsidTr="00D729AA">
        <w:trPr>
          <w:trHeight w:val="1103"/>
        </w:trPr>
        <w:tc>
          <w:tcPr>
            <w:tcW w:w="25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C93" w:rsidRPr="00B75C93" w:rsidRDefault="00B75C93" w:rsidP="00B75C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</w:p>
        </w:tc>
        <w:tc>
          <w:tcPr>
            <w:tcW w:w="3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C93" w:rsidRPr="00B75C93" w:rsidRDefault="00B75C93" w:rsidP="00B75C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</w:p>
        </w:tc>
        <w:tc>
          <w:tcPr>
            <w:tcW w:w="18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C93" w:rsidRPr="00B75C93" w:rsidRDefault="00B75C93" w:rsidP="00B75C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</w:p>
        </w:tc>
        <w:tc>
          <w:tcPr>
            <w:tcW w:w="4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Зменшення споживання теплової енергії, %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20%</w:t>
            </w:r>
          </w:p>
        </w:tc>
      </w:tr>
      <w:tr w:rsidR="00B75C93" w:rsidRPr="00B75C93" w:rsidTr="00D729AA">
        <w:trPr>
          <w:trHeight w:val="1103"/>
        </w:trPr>
        <w:tc>
          <w:tcPr>
            <w:tcW w:w="25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C93" w:rsidRPr="00B75C93" w:rsidRDefault="00B75C93" w:rsidP="00B75C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</w:p>
        </w:tc>
        <w:tc>
          <w:tcPr>
            <w:tcW w:w="3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C93" w:rsidRPr="00B75C93" w:rsidRDefault="00B75C93" w:rsidP="00B75C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</w:p>
        </w:tc>
        <w:tc>
          <w:tcPr>
            <w:tcW w:w="18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C93" w:rsidRPr="00B75C93" w:rsidRDefault="00B75C93" w:rsidP="00B75C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</w:p>
        </w:tc>
        <w:tc>
          <w:tcPr>
            <w:tcW w:w="4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Зменшення бюджетних видатків за спожиту теплову енергію, %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5C93" w:rsidRPr="00B75C93" w:rsidRDefault="00B75C93" w:rsidP="00B75C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20%</w:t>
            </w:r>
          </w:p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</w:p>
        </w:tc>
      </w:tr>
      <w:tr w:rsidR="00B75C93" w:rsidRPr="00B75C93" w:rsidTr="00D729AA">
        <w:trPr>
          <w:trHeight w:val="1103"/>
        </w:trPr>
        <w:tc>
          <w:tcPr>
            <w:tcW w:w="25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tabs>
                <w:tab w:val="left" w:pos="1725"/>
                <w:tab w:val="left" w:pos="1983"/>
                <w:tab w:val="left" w:pos="2198"/>
                <w:tab w:val="left" w:pos="3361"/>
                <w:tab w:val="left" w:pos="376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Модернізація об’єктів освітньої та культурної інфраструктури з метою покращення якості та комфорту користувачів</w:t>
            </w:r>
          </w:p>
        </w:tc>
        <w:tc>
          <w:tcPr>
            <w:tcW w:w="38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Забезпечення підвищення якості та комфорту через оновлення інфраструктури, інженерних мереж і створення сучасного функціонального середовища.</w:t>
            </w:r>
          </w:p>
        </w:tc>
        <w:tc>
          <w:tcPr>
            <w:tcW w:w="18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 xml:space="preserve">Шкільна освіта </w:t>
            </w:r>
          </w:p>
        </w:tc>
        <w:tc>
          <w:tcPr>
            <w:tcW w:w="4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tabs>
                <w:tab w:val="left" w:pos="221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Кількість об’єктів та закладів освіти, закладів освіти у сфері культури, у яких здійснена модернізація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5</w:t>
            </w:r>
          </w:p>
        </w:tc>
      </w:tr>
      <w:tr w:rsidR="00B75C93" w:rsidRPr="00B75C93" w:rsidTr="00D729AA">
        <w:trPr>
          <w:trHeight w:val="705"/>
        </w:trPr>
        <w:tc>
          <w:tcPr>
            <w:tcW w:w="25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C93" w:rsidRPr="00B75C93" w:rsidRDefault="00B75C93" w:rsidP="00B75C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</w:p>
        </w:tc>
        <w:tc>
          <w:tcPr>
            <w:tcW w:w="3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C93" w:rsidRPr="00B75C93" w:rsidRDefault="00B75C93" w:rsidP="00B75C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</w:p>
        </w:tc>
        <w:tc>
          <w:tcPr>
            <w:tcW w:w="18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C93" w:rsidRPr="00B75C93" w:rsidRDefault="00B75C93" w:rsidP="00B75C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</w:p>
        </w:tc>
        <w:tc>
          <w:tcPr>
            <w:tcW w:w="4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tabs>
                <w:tab w:val="left" w:pos="221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Кількість учнів, які отримали доступ до модернізованих об’єктів , %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50%</w:t>
            </w:r>
          </w:p>
        </w:tc>
      </w:tr>
      <w:tr w:rsidR="00B75C93" w:rsidRPr="00B75C93" w:rsidTr="00D729AA">
        <w:trPr>
          <w:trHeight w:val="1103"/>
        </w:trPr>
        <w:tc>
          <w:tcPr>
            <w:tcW w:w="25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 xml:space="preserve">Забезпечення якісної, сучасної та доступної загальної середньої </w:t>
            </w: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lastRenderedPageBreak/>
              <w:t>освіти “Нова українська школа”</w:t>
            </w:r>
          </w:p>
        </w:tc>
        <w:tc>
          <w:tcPr>
            <w:tcW w:w="38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lastRenderedPageBreak/>
              <w:t xml:space="preserve">Модернізація та закупівля засобів навчання та обладнання, комп’ютерного та </w:t>
            </w: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lastRenderedPageBreak/>
              <w:t>мультимедійного обладнання,меблів для навчальних кабінетів</w:t>
            </w:r>
          </w:p>
        </w:tc>
        <w:tc>
          <w:tcPr>
            <w:tcW w:w="18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lastRenderedPageBreak/>
              <w:t xml:space="preserve">Шкільна освіта </w:t>
            </w:r>
          </w:p>
        </w:tc>
        <w:tc>
          <w:tcPr>
            <w:tcW w:w="4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tabs>
                <w:tab w:val="left" w:pos="221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Кількість модернізованих начальних приміщень, %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40%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100%</w:t>
            </w:r>
          </w:p>
        </w:tc>
      </w:tr>
      <w:tr w:rsidR="00B75C93" w:rsidRPr="00B75C93" w:rsidTr="00D729AA">
        <w:trPr>
          <w:trHeight w:val="1103"/>
        </w:trPr>
        <w:tc>
          <w:tcPr>
            <w:tcW w:w="25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C93" w:rsidRPr="00B75C93" w:rsidRDefault="00B75C93" w:rsidP="00B75C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</w:p>
        </w:tc>
        <w:tc>
          <w:tcPr>
            <w:tcW w:w="3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C93" w:rsidRPr="00B75C93" w:rsidRDefault="00B75C93" w:rsidP="00B75C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</w:p>
        </w:tc>
        <w:tc>
          <w:tcPr>
            <w:tcW w:w="18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C93" w:rsidRPr="00B75C93" w:rsidRDefault="00B75C93" w:rsidP="00B75C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</w:p>
        </w:tc>
        <w:tc>
          <w:tcPr>
            <w:tcW w:w="4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tabs>
                <w:tab w:val="left" w:pos="221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Кількість учнів, які отримали доступ до якісної, сучасної та доступної загальної середньої освіти “Нова українська школа”, %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40%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100%</w:t>
            </w:r>
          </w:p>
        </w:tc>
      </w:tr>
    </w:tbl>
    <w:p w:rsidR="00B75C93" w:rsidRPr="00B75C93" w:rsidRDefault="00B75C93" w:rsidP="00B75C93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ar-SA"/>
        </w:rPr>
      </w:pPr>
    </w:p>
    <w:p w:rsidR="00B75C93" w:rsidRPr="00B75C93" w:rsidRDefault="00B75C93" w:rsidP="00B75C93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ar-SA"/>
        </w:rPr>
      </w:pPr>
    </w:p>
    <w:p w:rsidR="00B75C93" w:rsidRPr="00B75C93" w:rsidRDefault="00B75C93" w:rsidP="00B75C93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ar-SA"/>
        </w:rPr>
      </w:pPr>
    </w:p>
    <w:p w:rsidR="00B75C93" w:rsidRPr="00B75C93" w:rsidRDefault="00B75C93" w:rsidP="00B75C9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ar-SA"/>
        </w:rPr>
      </w:pPr>
      <w:r w:rsidRPr="00B75C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ar-SA"/>
        </w:rPr>
        <w:br w:type="page"/>
      </w:r>
    </w:p>
    <w:p w:rsidR="00B75C93" w:rsidRPr="00B75C93" w:rsidRDefault="00B75C93" w:rsidP="00B75C93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ar-SA"/>
        </w:rPr>
      </w:pPr>
    </w:p>
    <w:p w:rsidR="00B75C93" w:rsidRPr="00B75C93" w:rsidRDefault="00B75C93" w:rsidP="00B75C93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ar-SA"/>
        </w:rPr>
      </w:pPr>
      <w:r w:rsidRPr="00B75C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ar-SA"/>
        </w:rPr>
        <w:t xml:space="preserve">Галузь (сектор) для публічного інвестування – </w:t>
      </w:r>
      <w:r w:rsidRPr="00B75C9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ar-SA"/>
        </w:rPr>
        <w:t>Довкілля</w:t>
      </w:r>
      <w:r w:rsidRPr="00B75C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ar-SA"/>
        </w:rPr>
        <w:t xml:space="preserve"> </w:t>
      </w:r>
    </w:p>
    <w:p w:rsidR="00B75C93" w:rsidRPr="00B75C93" w:rsidRDefault="00B75C93" w:rsidP="00B75C93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ar-SA"/>
        </w:rPr>
      </w:pPr>
    </w:p>
    <w:p w:rsidR="00B75C93" w:rsidRPr="00B75C93" w:rsidRDefault="00B75C93" w:rsidP="00B75C93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ar-SA"/>
        </w:rPr>
      </w:pPr>
      <w:r w:rsidRPr="00B75C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ar-SA"/>
        </w:rPr>
        <w:t xml:space="preserve">Структурний підрозділ, відповідальний за галузь (сектор) для публічного інвестування </w:t>
      </w:r>
      <w:proofErr w:type="spellStart"/>
      <w:r w:rsidRPr="00B75C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ar-SA"/>
        </w:rPr>
        <w:t>–Рахівська</w:t>
      </w:r>
      <w:proofErr w:type="spellEnd"/>
      <w:r w:rsidRPr="00B75C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ar-SA"/>
        </w:rPr>
        <w:t xml:space="preserve"> міська рада, відділ </w:t>
      </w:r>
      <w:r w:rsidRPr="00B75C93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val="uk-UA" w:eastAsia="ar-SA"/>
        </w:rPr>
        <w:t>житлово-комунального господарства, майна та цивільного захисту, МКП “</w:t>
      </w:r>
      <w:proofErr w:type="spellStart"/>
      <w:r w:rsidRPr="00B75C93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val="uk-UA" w:eastAsia="ar-SA"/>
        </w:rPr>
        <w:t>Рахівкомунсервіс</w:t>
      </w:r>
      <w:proofErr w:type="spellEnd"/>
      <w:r w:rsidRPr="00B75C93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val="uk-UA" w:eastAsia="ar-SA"/>
        </w:rPr>
        <w:t>”</w:t>
      </w:r>
    </w:p>
    <w:p w:rsidR="00B75C93" w:rsidRPr="00B75C93" w:rsidRDefault="00B75C93" w:rsidP="00B75C93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ar-SA"/>
        </w:rPr>
      </w:pPr>
      <w:r w:rsidRPr="00B75C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ar-SA"/>
        </w:rPr>
        <w:t>Граничний сукупний обсяг публічних інвестицій на середньостроковий період – 1 273,75 тис. грн.</w:t>
      </w:r>
    </w:p>
    <w:p w:rsidR="00B75C93" w:rsidRPr="00B75C93" w:rsidRDefault="00B75C93" w:rsidP="00B75C93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ar-SA"/>
        </w:rPr>
      </w:pPr>
    </w:p>
    <w:tbl>
      <w:tblPr>
        <w:tblW w:w="14856" w:type="dxa"/>
        <w:tblInd w:w="1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3"/>
        <w:gridCol w:w="3826"/>
        <w:gridCol w:w="1845"/>
        <w:gridCol w:w="4537"/>
        <w:gridCol w:w="1288"/>
        <w:gridCol w:w="807"/>
      </w:tblGrid>
      <w:tr w:rsidR="00B75C93" w:rsidRPr="00B75C93" w:rsidTr="00D729AA">
        <w:trPr>
          <w:trHeight w:val="755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ar-SA"/>
              </w:rPr>
              <w:t>Напрям</w:t>
            </w:r>
          </w:p>
        </w:tc>
        <w:tc>
          <w:tcPr>
            <w:tcW w:w="382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ar-SA"/>
              </w:rPr>
            </w:pPr>
            <w:proofErr w:type="spellStart"/>
            <w:r w:rsidRPr="00B75C9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ar-SA"/>
              </w:rPr>
              <w:t>Проєкти</w:t>
            </w:r>
            <w:proofErr w:type="spellEnd"/>
            <w:r w:rsidRPr="00B75C9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ar-SA"/>
              </w:rPr>
              <w:t>/ програми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ar-SA"/>
              </w:rPr>
              <w:t>Сектор/</w:t>
            </w:r>
            <w:proofErr w:type="spellStart"/>
            <w:r w:rsidRPr="00B75C9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ar-SA"/>
              </w:rPr>
              <w:t>підсектор</w:t>
            </w:r>
            <w:proofErr w:type="spellEnd"/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ar-SA"/>
              </w:rPr>
              <w:t>Цільовий показник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ar-SA"/>
              </w:rPr>
              <w:t>Базове значення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ar-SA"/>
              </w:rPr>
              <w:t>Ціль 2028</w:t>
            </w:r>
          </w:p>
        </w:tc>
      </w:tr>
      <w:tr w:rsidR="00B75C93" w:rsidRPr="00B75C93" w:rsidTr="00D729AA">
        <w:trPr>
          <w:trHeight w:val="705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C93" w:rsidRPr="00B75C93" w:rsidRDefault="00B75C93" w:rsidP="00B75C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Удосконалення системи поводження з твердими побутовими відходами в межах територіальної громади</w:t>
            </w:r>
          </w:p>
          <w:p w:rsidR="00B75C93" w:rsidRPr="00B75C93" w:rsidRDefault="00B75C93" w:rsidP="00B75C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</w:p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</w:p>
        </w:tc>
        <w:tc>
          <w:tcPr>
            <w:tcW w:w="3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 xml:space="preserve">Забезпечення безпечного складування ТПВ 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Екології та охорони навколишнього природного середовища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Кількість населення, які отримали доступ до покращених послуг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10 000</w:t>
            </w:r>
          </w:p>
        </w:tc>
      </w:tr>
      <w:tr w:rsidR="00B75C93" w:rsidRPr="00B75C93" w:rsidTr="00D729AA">
        <w:trPr>
          <w:trHeight w:val="1642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C93" w:rsidRPr="00B75C93" w:rsidRDefault="00B75C93" w:rsidP="00B75C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</w:p>
        </w:tc>
        <w:tc>
          <w:tcPr>
            <w:tcW w:w="3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C93" w:rsidRPr="00B75C93" w:rsidRDefault="00B75C93" w:rsidP="00B75C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C93" w:rsidRPr="00B75C93" w:rsidRDefault="00B75C93" w:rsidP="00B75C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Кількість одиниць придбаної техніки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8</w:t>
            </w:r>
          </w:p>
        </w:tc>
      </w:tr>
      <w:tr w:rsidR="00B75C93" w:rsidRPr="00B75C93" w:rsidTr="00D729AA">
        <w:trPr>
          <w:trHeight w:val="1141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 xml:space="preserve">Розширення мережі сучасних майданчиків для збору та сортування сміття </w:t>
            </w:r>
          </w:p>
        </w:tc>
        <w:tc>
          <w:tcPr>
            <w:tcW w:w="3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 xml:space="preserve">Забезпечення належного догляду, благоустрою та комфортного середовища для мешканців громади 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Озеленення та інфраструктура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C93" w:rsidRPr="00B75C93" w:rsidRDefault="00B75C93" w:rsidP="00B75C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Кількість населення, які отримали доступ до покращених послуг, %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70%</w:t>
            </w:r>
          </w:p>
        </w:tc>
      </w:tr>
      <w:tr w:rsidR="00B75C93" w:rsidRPr="00B75C93" w:rsidTr="00D729AA">
        <w:trPr>
          <w:trHeight w:val="1141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B75C93" w:rsidRPr="00B75C93" w:rsidRDefault="00B75C93" w:rsidP="00B75C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</w:p>
        </w:tc>
        <w:tc>
          <w:tcPr>
            <w:tcW w:w="3825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B75C93" w:rsidRPr="00B75C93" w:rsidRDefault="00B75C93" w:rsidP="00B75C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B75C93" w:rsidRPr="00B75C93" w:rsidRDefault="00B75C93" w:rsidP="00B75C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C93" w:rsidRPr="00B75C93" w:rsidRDefault="00B75C93" w:rsidP="00B75C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 xml:space="preserve">Кількість обладнаних майданчиків для збору та сортування сміття 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5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20</w:t>
            </w:r>
          </w:p>
        </w:tc>
      </w:tr>
    </w:tbl>
    <w:p w:rsidR="00B75C93" w:rsidRPr="00B75C93" w:rsidRDefault="00B75C93" w:rsidP="00B75C93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ar-SA"/>
        </w:rPr>
      </w:pPr>
    </w:p>
    <w:p w:rsidR="00B75C93" w:rsidRPr="00B75C93" w:rsidRDefault="00B75C93" w:rsidP="00B75C9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B75C9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br w:type="page"/>
      </w:r>
    </w:p>
    <w:p w:rsidR="00B75C93" w:rsidRPr="00B75C93" w:rsidRDefault="00B75C93" w:rsidP="00B75C9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ar-SA"/>
        </w:rPr>
      </w:pPr>
      <w:r w:rsidRPr="00B75C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ar-SA"/>
        </w:rPr>
        <w:lastRenderedPageBreak/>
        <w:t xml:space="preserve">Галузь (сектор) для публічного інвестування – </w:t>
      </w:r>
      <w:r w:rsidRPr="00B75C9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ar-SA"/>
        </w:rPr>
        <w:t xml:space="preserve">Муніципальна інфраструктура та послуги </w:t>
      </w:r>
    </w:p>
    <w:p w:rsidR="00B75C93" w:rsidRPr="00B75C93" w:rsidRDefault="00B75C93" w:rsidP="00B75C9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ar-SA"/>
        </w:rPr>
      </w:pPr>
    </w:p>
    <w:p w:rsidR="00B75C93" w:rsidRPr="00B75C93" w:rsidRDefault="00B75C93" w:rsidP="00B75C93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ar-SA"/>
        </w:rPr>
      </w:pPr>
      <w:r w:rsidRPr="00B75C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ar-SA"/>
        </w:rPr>
        <w:t xml:space="preserve">Структурний підрозділ, відповідальний за галузь (сектор) для публічного інвестування – Рахівська міська рада,  відділ </w:t>
      </w:r>
      <w:r w:rsidRPr="00B75C93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val="uk-UA" w:eastAsia="ar-SA"/>
        </w:rPr>
        <w:t>житлово-комунального господарства, майна та цивільного захисту, КП “</w:t>
      </w:r>
      <w:proofErr w:type="spellStart"/>
      <w:r w:rsidRPr="00B75C93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val="uk-UA" w:eastAsia="ar-SA"/>
        </w:rPr>
        <w:t>Рахівтепло</w:t>
      </w:r>
      <w:proofErr w:type="spellEnd"/>
      <w:r w:rsidRPr="00B75C93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val="uk-UA" w:eastAsia="ar-SA"/>
        </w:rPr>
        <w:t>”</w:t>
      </w:r>
    </w:p>
    <w:p w:rsidR="00B75C93" w:rsidRPr="00B75C93" w:rsidRDefault="00B75C93" w:rsidP="00B75C93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ar-SA"/>
        </w:rPr>
      </w:pPr>
      <w:r w:rsidRPr="00B75C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ar-SA"/>
        </w:rPr>
        <w:t xml:space="preserve">Граничний сукупний обсяг публічних інвестицій на середньостроковий період – 1 656,25 тис. </w:t>
      </w:r>
      <w:proofErr w:type="spellStart"/>
      <w:r w:rsidRPr="00B75C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ar-SA"/>
        </w:rPr>
        <w:t>грн</w:t>
      </w:r>
      <w:proofErr w:type="spellEnd"/>
    </w:p>
    <w:p w:rsidR="00B75C93" w:rsidRPr="00B75C93" w:rsidRDefault="00B75C93" w:rsidP="00B75C93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ar-SA"/>
        </w:rPr>
      </w:pPr>
    </w:p>
    <w:tbl>
      <w:tblPr>
        <w:tblW w:w="14868" w:type="dxa"/>
        <w:tblInd w:w="1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3826"/>
        <w:gridCol w:w="1935"/>
        <w:gridCol w:w="4441"/>
        <w:gridCol w:w="1290"/>
        <w:gridCol w:w="825"/>
      </w:tblGrid>
      <w:tr w:rsidR="00B75C93" w:rsidRPr="00B75C93" w:rsidTr="00D729AA">
        <w:trPr>
          <w:trHeight w:val="755"/>
        </w:trPr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ar-SA"/>
              </w:rPr>
              <w:t>Напрям</w:t>
            </w:r>
          </w:p>
        </w:tc>
        <w:tc>
          <w:tcPr>
            <w:tcW w:w="382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ar-SA"/>
              </w:rPr>
            </w:pPr>
            <w:proofErr w:type="spellStart"/>
            <w:r w:rsidRPr="00B75C9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ar-SA"/>
              </w:rPr>
              <w:t>Проєкти</w:t>
            </w:r>
            <w:proofErr w:type="spellEnd"/>
            <w:r w:rsidRPr="00B75C9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ar-SA"/>
              </w:rPr>
              <w:t>/ програми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ar-SA"/>
              </w:rPr>
              <w:t>Сектор/</w:t>
            </w:r>
            <w:proofErr w:type="spellStart"/>
            <w:r w:rsidRPr="00B75C9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ar-SA"/>
              </w:rPr>
              <w:t>підсектор</w:t>
            </w:r>
            <w:proofErr w:type="spellEnd"/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ar-SA"/>
              </w:rPr>
              <w:t>Цільовий показник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ar-SA"/>
              </w:rPr>
              <w:t>Базове значення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ar-SA"/>
              </w:rPr>
              <w:t>Ціль 2028</w:t>
            </w:r>
          </w:p>
        </w:tc>
      </w:tr>
      <w:tr w:rsidR="00B75C93" w:rsidRPr="00B75C93" w:rsidTr="00D729AA">
        <w:trPr>
          <w:trHeight w:val="360"/>
        </w:trPr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C93" w:rsidRPr="00B75C93" w:rsidRDefault="00B75C93" w:rsidP="00B75C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Розвиток мережі водопостачання та водовідведення, поводження зі стічними водами</w:t>
            </w:r>
          </w:p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</w:p>
        </w:tc>
        <w:tc>
          <w:tcPr>
            <w:tcW w:w="3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 xml:space="preserve">Забезпечення якісного водопостачання та водовідведення в межах Рахівської ТГ та модернізація очищення стічних вод </w:t>
            </w:r>
          </w:p>
        </w:tc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 xml:space="preserve">Водопостачання та водовідведення 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 xml:space="preserve">Протяжність мереж водопостачання, </w:t>
            </w:r>
            <w:proofErr w:type="spellStart"/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м.куб</w:t>
            </w:r>
            <w:proofErr w:type="spellEnd"/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.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12,2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25</w:t>
            </w:r>
          </w:p>
        </w:tc>
      </w:tr>
      <w:tr w:rsidR="00B75C93" w:rsidRPr="00B75C93" w:rsidTr="00D729AA">
        <w:trPr>
          <w:trHeight w:val="330"/>
        </w:trPr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C93" w:rsidRPr="00B75C93" w:rsidRDefault="00B75C93" w:rsidP="00B75C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</w:p>
        </w:tc>
        <w:tc>
          <w:tcPr>
            <w:tcW w:w="3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C93" w:rsidRPr="00B75C93" w:rsidRDefault="00B75C93" w:rsidP="00B75C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C93" w:rsidRPr="00B75C93" w:rsidRDefault="00B75C93" w:rsidP="00B75C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 xml:space="preserve">Протяжність мереж водовідведення, </w:t>
            </w:r>
            <w:proofErr w:type="spellStart"/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м.куб</w:t>
            </w:r>
            <w:proofErr w:type="spellEnd"/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.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12,5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23</w:t>
            </w:r>
          </w:p>
        </w:tc>
      </w:tr>
      <w:tr w:rsidR="00B75C93" w:rsidRPr="00B75C93" w:rsidTr="00D729AA">
        <w:trPr>
          <w:trHeight w:val="249"/>
        </w:trPr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C93" w:rsidRPr="00B75C93" w:rsidRDefault="00B75C93" w:rsidP="00B75C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</w:p>
        </w:tc>
        <w:tc>
          <w:tcPr>
            <w:tcW w:w="3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C93" w:rsidRPr="00B75C93" w:rsidRDefault="00B75C93" w:rsidP="00B75C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C93" w:rsidRPr="00B75C93" w:rsidRDefault="00B75C93" w:rsidP="00B75C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 xml:space="preserve">Потужність очисних споруд </w:t>
            </w:r>
            <w:proofErr w:type="spellStart"/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м.куб</w:t>
            </w:r>
            <w:proofErr w:type="spellEnd"/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.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4 562 500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5600000</w:t>
            </w:r>
          </w:p>
        </w:tc>
      </w:tr>
      <w:tr w:rsidR="00B75C93" w:rsidRPr="00B75C93" w:rsidTr="00D729AA">
        <w:trPr>
          <w:trHeight w:val="674"/>
        </w:trPr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C93" w:rsidRPr="00B75C93" w:rsidRDefault="00B75C93" w:rsidP="00B75C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</w:p>
        </w:tc>
        <w:tc>
          <w:tcPr>
            <w:tcW w:w="3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C93" w:rsidRPr="00B75C93" w:rsidRDefault="00B75C93" w:rsidP="00B75C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C93" w:rsidRPr="00B75C93" w:rsidRDefault="00B75C93" w:rsidP="00B75C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 xml:space="preserve">Кількість підключених абонентів в межах громади 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3 251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5 000</w:t>
            </w:r>
          </w:p>
        </w:tc>
      </w:tr>
      <w:tr w:rsidR="00B75C93" w:rsidRPr="00B75C93" w:rsidTr="00D729AA">
        <w:trPr>
          <w:trHeight w:val="810"/>
        </w:trPr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 xml:space="preserve">Створення </w:t>
            </w:r>
            <w:proofErr w:type="spellStart"/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безбар’єрного</w:t>
            </w:r>
            <w:proofErr w:type="spellEnd"/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 xml:space="preserve"> простору в громаді</w:t>
            </w:r>
          </w:p>
        </w:tc>
        <w:tc>
          <w:tcPr>
            <w:tcW w:w="3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Модернізація та адаптація муніципальної інфраструктури: облаштування пандусів, тактильних плиток, понижених бордюрів, встановлення ліфтів або підйомників у громадських будівлях,розширення дверних прорізів і коридорів для доступу людей на візках тощо</w:t>
            </w:r>
          </w:p>
        </w:tc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Міська інфраструктура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Відсоток муніципальних об'єктів, до яких покращився доступ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15%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90%</w:t>
            </w:r>
          </w:p>
        </w:tc>
      </w:tr>
      <w:tr w:rsidR="00B75C93" w:rsidRPr="00B75C93" w:rsidTr="00D729AA">
        <w:trPr>
          <w:trHeight w:val="1714"/>
        </w:trPr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B75C93" w:rsidRPr="00B75C93" w:rsidRDefault="00B75C93" w:rsidP="00B75C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</w:p>
        </w:tc>
        <w:tc>
          <w:tcPr>
            <w:tcW w:w="3825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B75C93" w:rsidRPr="00B75C93" w:rsidRDefault="00B75C93" w:rsidP="00B75C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B75C93" w:rsidRPr="00B75C93" w:rsidRDefault="00B75C93" w:rsidP="00B75C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Відсоток населення, для яких покращився доступ до міських об’єктів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20%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90%</w:t>
            </w:r>
          </w:p>
        </w:tc>
      </w:tr>
      <w:tr w:rsidR="00B75C93" w:rsidRPr="00B75C93" w:rsidTr="00D729AA">
        <w:trPr>
          <w:trHeight w:val="1141"/>
        </w:trPr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Комфортне міське середовище та благоустрій</w:t>
            </w:r>
          </w:p>
        </w:tc>
        <w:tc>
          <w:tcPr>
            <w:tcW w:w="3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Забезпечення належного догляду, благоустрою та комфортного середовища для мешканців громади (парк ім. Шевченка)</w:t>
            </w:r>
          </w:p>
        </w:tc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Озеленення та інфраструктура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Кількість одиниць придбаної техніки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5</w:t>
            </w:r>
          </w:p>
        </w:tc>
      </w:tr>
      <w:tr w:rsidR="00B75C93" w:rsidRPr="00B75C93" w:rsidTr="00D729AA">
        <w:trPr>
          <w:trHeight w:val="1141"/>
        </w:trPr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B75C93" w:rsidRPr="00B75C93" w:rsidRDefault="00B75C93" w:rsidP="00B75C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</w:p>
        </w:tc>
        <w:tc>
          <w:tcPr>
            <w:tcW w:w="3825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B75C93" w:rsidRPr="00B75C93" w:rsidRDefault="00B75C93" w:rsidP="00B75C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B75C93" w:rsidRPr="00B75C93" w:rsidRDefault="00B75C93" w:rsidP="00B75C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Встановлення вуличних меблів, смітників тощо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100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300</w:t>
            </w:r>
          </w:p>
        </w:tc>
      </w:tr>
      <w:tr w:rsidR="00B75C93" w:rsidRPr="00B75C93" w:rsidTr="00D729AA">
        <w:trPr>
          <w:trHeight w:val="1141"/>
        </w:trPr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 xml:space="preserve">Розвиток вулично-дорожньої мережі 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Збільшення протяжності та покращення якості існуючої мережі доріг місцевого значення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Міська інфраструктура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C93" w:rsidRPr="00B75C93" w:rsidRDefault="00B75C93" w:rsidP="00B75C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Протяжність модернізованої та новоствореної мережі доріг місцевого значення (м)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15 000</w:t>
            </w:r>
          </w:p>
        </w:tc>
      </w:tr>
      <w:tr w:rsidR="00B75C93" w:rsidRPr="00B75C93" w:rsidTr="00D729AA">
        <w:trPr>
          <w:trHeight w:val="1141"/>
        </w:trPr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B75C93" w:rsidRPr="00B75C93" w:rsidRDefault="00B75C93" w:rsidP="00B75C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 xml:space="preserve">Збільшення протяжності та покращення якості існуючої мережі піших прогулянкових доріжок і хідників 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Міська інфраструктура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C93" w:rsidRPr="00B75C93" w:rsidRDefault="00B75C93" w:rsidP="00B75C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Протяжність модернізованої та новоствореної мережі піших прогулянкових доріжок і хідників (м)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3 000</w:t>
            </w:r>
          </w:p>
        </w:tc>
      </w:tr>
      <w:tr w:rsidR="00B75C93" w:rsidRPr="00B75C93" w:rsidTr="00D729AA">
        <w:trPr>
          <w:trHeight w:val="1141"/>
        </w:trPr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B75C93" w:rsidRPr="00B75C93" w:rsidRDefault="00B75C93" w:rsidP="00B75C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Розвиток та модернізація мережі піших та автомобільних мостів місцевого значення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Міська інфраструктура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C93" w:rsidRPr="00B75C93" w:rsidRDefault="00B75C93" w:rsidP="00B75C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Кількість споруджених та модернізованих піших та автомобільних мостів місцевого значення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4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9</w:t>
            </w:r>
          </w:p>
        </w:tc>
      </w:tr>
    </w:tbl>
    <w:p w:rsidR="00B75C93" w:rsidRPr="00B75C93" w:rsidRDefault="00B75C93" w:rsidP="00B75C93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ar-SA"/>
        </w:rPr>
      </w:pPr>
    </w:p>
    <w:p w:rsidR="00B75C93" w:rsidRPr="00B75C93" w:rsidRDefault="00B75C93" w:rsidP="00B75C9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ar-SA"/>
        </w:rPr>
      </w:pPr>
      <w:r w:rsidRPr="00B75C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ar-SA"/>
        </w:rPr>
        <w:t xml:space="preserve">Галузь (сектор) для публічного інвестування – </w:t>
      </w:r>
      <w:r w:rsidRPr="00B75C9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ar-SA"/>
        </w:rPr>
        <w:t>Охорона здоров’я</w:t>
      </w:r>
    </w:p>
    <w:p w:rsidR="00B75C93" w:rsidRPr="00B75C93" w:rsidRDefault="00B75C93" w:rsidP="00B75C93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ar-SA"/>
        </w:rPr>
      </w:pPr>
      <w:r w:rsidRPr="00B75C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ar-SA"/>
        </w:rPr>
        <w:t xml:space="preserve">Структурний підрозділ, відповідальний за галузь (сектор) для публічного інвестування </w:t>
      </w:r>
      <w:proofErr w:type="spellStart"/>
      <w:r w:rsidRPr="00B75C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ar-SA"/>
        </w:rPr>
        <w:t>–Рахівська</w:t>
      </w:r>
      <w:proofErr w:type="spellEnd"/>
      <w:r w:rsidRPr="00B75C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ar-SA"/>
        </w:rPr>
        <w:t xml:space="preserve"> міська рада,  КПН “Рахівський ЦПМСД”, КНП “Рахівська районна лікарня” Рахівської міської ради </w:t>
      </w:r>
      <w:proofErr w:type="spellStart"/>
      <w:r w:rsidRPr="00B75C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ar-SA"/>
        </w:rPr>
        <w:t>Закарпастької</w:t>
      </w:r>
      <w:proofErr w:type="spellEnd"/>
      <w:r w:rsidRPr="00B75C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ar-SA"/>
        </w:rPr>
        <w:t xml:space="preserve"> області</w:t>
      </w:r>
    </w:p>
    <w:p w:rsidR="00B75C93" w:rsidRPr="00B75C93" w:rsidRDefault="00B75C93" w:rsidP="00B75C93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ar-SA"/>
        </w:rPr>
      </w:pPr>
      <w:r w:rsidRPr="00B75C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ar-SA"/>
        </w:rPr>
        <w:t xml:space="preserve">Граничний сукупний обсяг публічних інвестицій на середньостроковий період – 2 749,75 тис. </w:t>
      </w:r>
      <w:proofErr w:type="spellStart"/>
      <w:r w:rsidRPr="00B75C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ar-SA"/>
        </w:rPr>
        <w:t>грн</w:t>
      </w:r>
      <w:proofErr w:type="spellEnd"/>
    </w:p>
    <w:p w:rsidR="00B75C93" w:rsidRPr="00B75C93" w:rsidRDefault="00B75C93" w:rsidP="00B75C93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ar-SA"/>
        </w:rPr>
      </w:pPr>
    </w:p>
    <w:tbl>
      <w:tblPr>
        <w:tblW w:w="14856" w:type="dxa"/>
        <w:tblInd w:w="1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3"/>
        <w:gridCol w:w="3826"/>
        <w:gridCol w:w="1845"/>
        <w:gridCol w:w="4537"/>
        <w:gridCol w:w="1288"/>
        <w:gridCol w:w="807"/>
      </w:tblGrid>
      <w:tr w:rsidR="00B75C93" w:rsidRPr="00B75C93" w:rsidTr="00D729AA">
        <w:trPr>
          <w:trHeight w:val="755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ar-SA"/>
              </w:rPr>
              <w:t>Напрям</w:t>
            </w:r>
          </w:p>
        </w:tc>
        <w:tc>
          <w:tcPr>
            <w:tcW w:w="3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ar-SA"/>
              </w:rPr>
            </w:pPr>
            <w:proofErr w:type="spellStart"/>
            <w:r w:rsidRPr="00B75C9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ar-SA"/>
              </w:rPr>
              <w:t>Проєкти</w:t>
            </w:r>
            <w:proofErr w:type="spellEnd"/>
            <w:r w:rsidRPr="00B75C9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ar-SA"/>
              </w:rPr>
              <w:t>/ програми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ar-SA"/>
              </w:rPr>
              <w:t>Сектор/</w:t>
            </w:r>
            <w:proofErr w:type="spellStart"/>
            <w:r w:rsidRPr="00B75C9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ar-SA"/>
              </w:rPr>
              <w:t>підсектор</w:t>
            </w:r>
            <w:proofErr w:type="spellEnd"/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ar-SA"/>
              </w:rPr>
              <w:t>Цільовий показник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ar-SA"/>
              </w:rPr>
              <w:t>Базове значення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ar-SA"/>
              </w:rPr>
              <w:t>Ціль 2028</w:t>
            </w:r>
          </w:p>
        </w:tc>
      </w:tr>
      <w:tr w:rsidR="00B75C93" w:rsidRPr="00B75C93" w:rsidTr="00D729AA">
        <w:trPr>
          <w:trHeight w:val="1103"/>
        </w:trPr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Підтримка материнства та дитинства в Україні</w:t>
            </w:r>
          </w:p>
        </w:tc>
        <w:tc>
          <w:tcPr>
            <w:tcW w:w="38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 xml:space="preserve">Розвиток медичної інфраструктури та забезпечення доступності медичних послуг для </w:t>
            </w:r>
            <w:proofErr w:type="spellStart"/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породіль</w:t>
            </w:r>
            <w:proofErr w:type="spellEnd"/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 xml:space="preserve"> та новонароджених ( в  тому числі шляхом розміщення окремого операційного блоку у пологовому  відділенні)  </w:t>
            </w:r>
          </w:p>
        </w:tc>
        <w:tc>
          <w:tcPr>
            <w:tcW w:w="18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Охорона здоров’я</w:t>
            </w: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 xml:space="preserve">Забезпечення безперешкодного доступу до медичних послуг для </w:t>
            </w:r>
            <w:proofErr w:type="spellStart"/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породіль</w:t>
            </w:r>
            <w:proofErr w:type="spellEnd"/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 xml:space="preserve"> та новонароджених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394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600</w:t>
            </w:r>
          </w:p>
        </w:tc>
      </w:tr>
      <w:tr w:rsidR="00B75C93" w:rsidRPr="00B75C93" w:rsidTr="00D729AA">
        <w:trPr>
          <w:trHeight w:val="872"/>
        </w:trPr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C93" w:rsidRPr="00B75C93" w:rsidRDefault="00B75C93" w:rsidP="00B75C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</w:p>
        </w:tc>
        <w:tc>
          <w:tcPr>
            <w:tcW w:w="3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C93" w:rsidRPr="00B75C93" w:rsidRDefault="00B75C93" w:rsidP="00B75C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</w:p>
        </w:tc>
        <w:tc>
          <w:tcPr>
            <w:tcW w:w="18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C93" w:rsidRPr="00B75C93" w:rsidRDefault="00B75C93" w:rsidP="00B75C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Кількість осіб, які отримують послугу в межах громади, без направлення в інші установи протягом року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144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200</w:t>
            </w:r>
          </w:p>
        </w:tc>
      </w:tr>
      <w:tr w:rsidR="00B75C93" w:rsidRPr="00B75C93" w:rsidTr="00D729AA">
        <w:trPr>
          <w:trHeight w:val="1102"/>
        </w:trPr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lastRenderedPageBreak/>
              <w:t>Модернізація приміщень та інженерних мереж закладів охорони здоров’я</w:t>
            </w:r>
          </w:p>
        </w:tc>
        <w:tc>
          <w:tcPr>
            <w:tcW w:w="38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Модернізація  існуючих, створення нових господарських приміщень та інженерних мереж для забезпечення якісного функціонування закладів охорони здоров’я</w:t>
            </w:r>
          </w:p>
        </w:tc>
        <w:tc>
          <w:tcPr>
            <w:tcW w:w="18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Охорона здоров’я</w:t>
            </w: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Кількість модернізованих/створених господарських приміщень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7</w:t>
            </w:r>
          </w:p>
        </w:tc>
      </w:tr>
      <w:tr w:rsidR="00B75C93" w:rsidRPr="00B75C93" w:rsidTr="00D729AA">
        <w:trPr>
          <w:trHeight w:val="548"/>
        </w:trPr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C93" w:rsidRPr="00B75C93" w:rsidRDefault="00B75C93" w:rsidP="00B75C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</w:p>
        </w:tc>
        <w:tc>
          <w:tcPr>
            <w:tcW w:w="3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C93" w:rsidRPr="00B75C93" w:rsidRDefault="00B75C93" w:rsidP="00B75C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</w:p>
        </w:tc>
        <w:tc>
          <w:tcPr>
            <w:tcW w:w="18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C93" w:rsidRPr="00B75C93" w:rsidRDefault="00B75C93" w:rsidP="00B75C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Кількість приміщень у яких створені/оновлені інженерних мереж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5</w:t>
            </w:r>
          </w:p>
        </w:tc>
      </w:tr>
      <w:tr w:rsidR="00B75C93" w:rsidRPr="00B75C93" w:rsidTr="00D729AA">
        <w:trPr>
          <w:trHeight w:val="684"/>
        </w:trPr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C93" w:rsidRPr="00B75C93" w:rsidRDefault="00B75C93" w:rsidP="00B75C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</w:p>
        </w:tc>
        <w:tc>
          <w:tcPr>
            <w:tcW w:w="38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 xml:space="preserve">Модернізація існуючих, створення нових лікувальних приміщень та інженерних мереж </w:t>
            </w:r>
          </w:p>
        </w:tc>
        <w:tc>
          <w:tcPr>
            <w:tcW w:w="18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Охорона здоров’я</w:t>
            </w: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Кількість модернізованих/створених лікувальних приміщень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3</w:t>
            </w:r>
          </w:p>
        </w:tc>
      </w:tr>
      <w:tr w:rsidR="00B75C93" w:rsidRPr="00B75C93" w:rsidTr="00D729AA">
        <w:trPr>
          <w:trHeight w:val="551"/>
        </w:trPr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C93" w:rsidRPr="00B75C93" w:rsidRDefault="00B75C93" w:rsidP="00B75C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</w:p>
        </w:tc>
        <w:tc>
          <w:tcPr>
            <w:tcW w:w="3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C93" w:rsidRPr="00B75C93" w:rsidRDefault="00B75C93" w:rsidP="00B75C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</w:p>
        </w:tc>
        <w:tc>
          <w:tcPr>
            <w:tcW w:w="18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C93" w:rsidRPr="00B75C93" w:rsidRDefault="00B75C93" w:rsidP="00B75C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Протяжність створених/оновлених інженерних мереж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9</w:t>
            </w:r>
          </w:p>
        </w:tc>
      </w:tr>
      <w:tr w:rsidR="00B75C93" w:rsidRPr="00B75C93" w:rsidTr="00D729AA">
        <w:trPr>
          <w:trHeight w:val="1102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 xml:space="preserve">Підвищення рівня </w:t>
            </w:r>
            <w:proofErr w:type="spellStart"/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безбарєрності</w:t>
            </w:r>
            <w:proofErr w:type="spellEnd"/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 xml:space="preserve"> закладів охорони здоров’я</w:t>
            </w:r>
          </w:p>
        </w:tc>
        <w:tc>
          <w:tcPr>
            <w:tcW w:w="3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 xml:space="preserve">Встановлення та модернізація ліфтів та іншої інфраструктури, яка покращує доступ малорухомим пацієнтам 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Охорона здоров’я</w:t>
            </w: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Кількість осіб для який буде полегшено надання медичних послуг, %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35%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70%</w:t>
            </w:r>
          </w:p>
        </w:tc>
      </w:tr>
      <w:tr w:rsidR="00B75C93" w:rsidRPr="00B75C93" w:rsidTr="00D729AA">
        <w:trPr>
          <w:trHeight w:val="1102"/>
        </w:trPr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Розвиток інфраструктури для покращеного надання послуг з фізичної, психологічної та соціальної реабілітації населення</w:t>
            </w:r>
          </w:p>
        </w:tc>
        <w:tc>
          <w:tcPr>
            <w:tcW w:w="3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5C93" w:rsidRPr="00B75C93" w:rsidRDefault="00B75C93" w:rsidP="00B75C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Розвиток медичної інфраструктури та забезпечення доступності медичних послуг для медичної, фізичної і психологічної реабілітації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5C93" w:rsidRPr="00B75C93" w:rsidRDefault="00B75C93" w:rsidP="00B75C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Охорона здоров’я</w:t>
            </w:r>
          </w:p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5C93" w:rsidRPr="00B75C93" w:rsidRDefault="00B75C93" w:rsidP="00B75C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Кількість осіб, які отримують послугу в межах громади, без направлення в інші установи протягом року</w:t>
            </w:r>
          </w:p>
          <w:p w:rsidR="00B75C93" w:rsidRPr="00B75C93" w:rsidRDefault="00B75C93" w:rsidP="00B75C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185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560</w:t>
            </w:r>
          </w:p>
        </w:tc>
      </w:tr>
      <w:tr w:rsidR="00B75C93" w:rsidRPr="00B75C93" w:rsidTr="00D729AA">
        <w:trPr>
          <w:trHeight w:val="1102"/>
        </w:trPr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C93" w:rsidRPr="00B75C93" w:rsidRDefault="00B75C93" w:rsidP="00B75C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</w:p>
        </w:tc>
        <w:tc>
          <w:tcPr>
            <w:tcW w:w="38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Створення та функціонування Центру ментального здоров’я</w:t>
            </w:r>
          </w:p>
        </w:tc>
        <w:tc>
          <w:tcPr>
            <w:tcW w:w="18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Охорона здоров’я</w:t>
            </w:r>
          </w:p>
        </w:tc>
        <w:tc>
          <w:tcPr>
            <w:tcW w:w="45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Кількість осіб, які отримали комплексні послуги ментального здоров’я</w:t>
            </w:r>
          </w:p>
        </w:tc>
        <w:tc>
          <w:tcPr>
            <w:tcW w:w="12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270</w:t>
            </w:r>
          </w:p>
        </w:tc>
        <w:tc>
          <w:tcPr>
            <w:tcW w:w="8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2000</w:t>
            </w:r>
          </w:p>
        </w:tc>
      </w:tr>
      <w:tr w:rsidR="00B75C93" w:rsidRPr="00B75C93" w:rsidTr="00D729AA">
        <w:trPr>
          <w:trHeight w:val="276"/>
        </w:trPr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C93" w:rsidRPr="00B75C93" w:rsidRDefault="00B75C93" w:rsidP="00B75C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</w:p>
        </w:tc>
        <w:tc>
          <w:tcPr>
            <w:tcW w:w="3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C93" w:rsidRPr="00B75C93" w:rsidRDefault="00B75C93" w:rsidP="00B75C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</w:p>
        </w:tc>
        <w:tc>
          <w:tcPr>
            <w:tcW w:w="18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C93" w:rsidRPr="00B75C93" w:rsidRDefault="00B75C93" w:rsidP="00B75C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</w:p>
        </w:tc>
        <w:tc>
          <w:tcPr>
            <w:tcW w:w="45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C93" w:rsidRPr="00B75C93" w:rsidRDefault="00B75C93" w:rsidP="00B75C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</w:p>
        </w:tc>
        <w:tc>
          <w:tcPr>
            <w:tcW w:w="12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C93" w:rsidRPr="00B75C93" w:rsidRDefault="00B75C93" w:rsidP="00B75C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</w:p>
        </w:tc>
        <w:tc>
          <w:tcPr>
            <w:tcW w:w="8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C93" w:rsidRPr="00B75C93" w:rsidRDefault="00B75C93" w:rsidP="00B75C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</w:p>
        </w:tc>
      </w:tr>
      <w:tr w:rsidR="00B75C93" w:rsidRPr="00B75C93" w:rsidTr="00D729AA">
        <w:trPr>
          <w:trHeight w:val="1102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 xml:space="preserve">Будівництво амбулаторних приміщень для забезпечення потреб населення </w:t>
            </w:r>
          </w:p>
        </w:tc>
        <w:tc>
          <w:tcPr>
            <w:tcW w:w="3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Створення та функціонування амбулаторних приміщень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Охорона здоров’я</w:t>
            </w: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 xml:space="preserve">Кількість осіб, які отримали послуги амбулаторії 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1</w:t>
            </w:r>
          </w:p>
        </w:tc>
      </w:tr>
    </w:tbl>
    <w:p w:rsidR="00B75C93" w:rsidRPr="00B75C93" w:rsidRDefault="00B75C93" w:rsidP="00B75C93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ar-SA"/>
        </w:rPr>
      </w:pPr>
    </w:p>
    <w:p w:rsidR="00B75C93" w:rsidRPr="00B75C93" w:rsidRDefault="00B75C93" w:rsidP="00B75C93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ar-SA"/>
        </w:rPr>
      </w:pPr>
    </w:p>
    <w:p w:rsidR="00B75C93" w:rsidRPr="00B75C93" w:rsidRDefault="00B75C93" w:rsidP="00B75C9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ar-SA"/>
        </w:rPr>
      </w:pPr>
      <w:r w:rsidRPr="00B75C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ar-SA"/>
        </w:rPr>
        <w:br w:type="page"/>
      </w:r>
    </w:p>
    <w:p w:rsidR="00B75C93" w:rsidRPr="00B75C93" w:rsidRDefault="00B75C93" w:rsidP="00B75C9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ar-SA"/>
        </w:rPr>
      </w:pPr>
      <w:r w:rsidRPr="00B75C9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ar-SA"/>
        </w:rPr>
        <w:lastRenderedPageBreak/>
        <w:t>Додаток № 2</w:t>
      </w:r>
    </w:p>
    <w:p w:rsidR="00B75C93" w:rsidRPr="00B75C93" w:rsidRDefault="00B75C93" w:rsidP="00B75C9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ar-SA"/>
        </w:rPr>
      </w:pPr>
      <w:r w:rsidRPr="00B75C9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ar-SA"/>
        </w:rPr>
        <w:t xml:space="preserve">до Середньострокового </w:t>
      </w:r>
    </w:p>
    <w:p w:rsidR="00B75C93" w:rsidRPr="00B75C93" w:rsidRDefault="00B75C93" w:rsidP="00B75C9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ar-SA"/>
        </w:rPr>
      </w:pPr>
      <w:r w:rsidRPr="00B75C9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ar-SA"/>
        </w:rPr>
        <w:t>плану</w:t>
      </w:r>
    </w:p>
    <w:p w:rsidR="00B75C93" w:rsidRPr="00B75C93" w:rsidRDefault="00B75C93" w:rsidP="00B75C93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ar-SA"/>
        </w:rPr>
      </w:pPr>
    </w:p>
    <w:p w:rsidR="00B75C93" w:rsidRPr="00B75C93" w:rsidRDefault="00B75C93" w:rsidP="00B75C93">
      <w:pPr>
        <w:keepNext/>
        <w:keepLines/>
        <w:suppressAutoHyphens/>
        <w:spacing w:after="0" w:line="24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val="uk-UA" w:eastAsia="ar-SA"/>
        </w:rPr>
      </w:pPr>
      <w:r w:rsidRPr="00B75C93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val="uk-UA" w:eastAsia="ar-SA"/>
        </w:rPr>
        <w:t>Напрями публічного інвестування</w:t>
      </w:r>
    </w:p>
    <w:p w:rsidR="00B75C93" w:rsidRPr="00B75C93" w:rsidRDefault="00B75C93" w:rsidP="00B75C9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ar-SA"/>
        </w:rPr>
      </w:pPr>
    </w:p>
    <w:p w:rsidR="00B75C93" w:rsidRPr="00B75C93" w:rsidRDefault="00B75C93" w:rsidP="00B75C9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ar-SA"/>
        </w:rPr>
      </w:pPr>
      <w:r w:rsidRPr="00B75C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ar-SA"/>
        </w:rPr>
        <w:t xml:space="preserve">Галузь (сектор) для публічного інвестування – </w:t>
      </w:r>
      <w:r w:rsidRPr="00B75C9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ar-SA"/>
        </w:rPr>
        <w:t xml:space="preserve">Культура та інформація </w:t>
      </w:r>
    </w:p>
    <w:p w:rsidR="00B75C93" w:rsidRPr="00B75C93" w:rsidRDefault="00B75C93" w:rsidP="00B75C93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ar-SA"/>
        </w:rPr>
      </w:pPr>
      <w:r w:rsidRPr="00B75C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ar-SA"/>
        </w:rPr>
        <w:t>Структурний підрозділ, відповідальний за галузь (сектор) для публічного інвестування – відділ освіти, культури, молоді та спорту Рахівської міської ради</w:t>
      </w:r>
    </w:p>
    <w:tbl>
      <w:tblPr>
        <w:tblW w:w="15309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95"/>
        <w:gridCol w:w="1980"/>
        <w:gridCol w:w="5766"/>
        <w:gridCol w:w="993"/>
        <w:gridCol w:w="1275"/>
      </w:tblGrid>
      <w:tr w:rsidR="00B75C93" w:rsidRPr="00B75C93" w:rsidTr="00D729AA">
        <w:trPr>
          <w:trHeight w:val="702"/>
        </w:trPr>
        <w:tc>
          <w:tcPr>
            <w:tcW w:w="5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ar-SA"/>
              </w:rPr>
              <w:t>Напрям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ar-SA"/>
              </w:rPr>
            </w:pPr>
            <w:proofErr w:type="spellStart"/>
            <w:r w:rsidRPr="00B75C9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ar-SA"/>
              </w:rPr>
              <w:t>Підсектор</w:t>
            </w:r>
            <w:proofErr w:type="spellEnd"/>
          </w:p>
        </w:tc>
        <w:tc>
          <w:tcPr>
            <w:tcW w:w="5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ar-SA"/>
              </w:rPr>
              <w:t>Цільовий показник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ar-SA"/>
              </w:rPr>
              <w:t>Базове значення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ind w:hanging="22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ar-SA"/>
              </w:rPr>
              <w:t>Ціль 2028</w:t>
            </w:r>
          </w:p>
        </w:tc>
      </w:tr>
      <w:tr w:rsidR="00B75C93" w:rsidRPr="00B75C93" w:rsidTr="00D729AA">
        <w:trPr>
          <w:trHeight w:val="703"/>
        </w:trPr>
        <w:tc>
          <w:tcPr>
            <w:tcW w:w="52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Збереження та популяризація культурної спадщини громади шляхом модернізації відповідних об’єктів та закладів культури.</w:t>
            </w:r>
          </w:p>
        </w:tc>
        <w:tc>
          <w:tcPr>
            <w:tcW w:w="1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tabs>
                <w:tab w:val="left" w:pos="1188"/>
                <w:tab w:val="left" w:pos="158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Культура</w:t>
            </w:r>
          </w:p>
        </w:tc>
        <w:tc>
          <w:tcPr>
            <w:tcW w:w="5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tabs>
                <w:tab w:val="left" w:pos="195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Кількість осіб, які отримали доступ до відповідних об’єктів та закладів культури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10 000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20 000</w:t>
            </w:r>
          </w:p>
        </w:tc>
      </w:tr>
      <w:tr w:rsidR="00B75C93" w:rsidRPr="00B75C93" w:rsidTr="00D729AA">
        <w:trPr>
          <w:trHeight w:val="702"/>
        </w:trPr>
        <w:tc>
          <w:tcPr>
            <w:tcW w:w="52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C93" w:rsidRPr="00B75C93" w:rsidRDefault="00B75C93" w:rsidP="00B75C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</w:p>
        </w:tc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C93" w:rsidRPr="00B75C93" w:rsidRDefault="00B75C93" w:rsidP="00B75C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</w:p>
        </w:tc>
        <w:tc>
          <w:tcPr>
            <w:tcW w:w="5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tabs>
                <w:tab w:val="left" w:pos="181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Кількість  відповідних об’єктів та закладів культури, до яких забезпечено доступ у модернізованому вигляді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5C93" w:rsidRPr="00B75C93" w:rsidRDefault="00B75C93" w:rsidP="00B75C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10</w:t>
            </w:r>
          </w:p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</w:p>
        </w:tc>
      </w:tr>
      <w:tr w:rsidR="00B75C93" w:rsidRPr="00B75C93" w:rsidTr="00D729AA">
        <w:trPr>
          <w:trHeight w:val="705"/>
        </w:trPr>
        <w:tc>
          <w:tcPr>
            <w:tcW w:w="52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tabs>
                <w:tab w:val="left" w:pos="1725"/>
                <w:tab w:val="left" w:pos="1983"/>
                <w:tab w:val="left" w:pos="2198"/>
                <w:tab w:val="left" w:pos="3361"/>
                <w:tab w:val="left" w:pos="376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Модернізація об’єктів освітньої та культурної інфраструктури з метою енергоефективності, безпеки та комфорту користувачів</w:t>
            </w:r>
          </w:p>
        </w:tc>
        <w:tc>
          <w:tcPr>
            <w:tcW w:w="1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 xml:space="preserve">Культура </w:t>
            </w:r>
          </w:p>
        </w:tc>
        <w:tc>
          <w:tcPr>
            <w:tcW w:w="5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tabs>
                <w:tab w:val="left" w:pos="221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 xml:space="preserve">Кількість об’єктів та закладів культури, у яких здійснено реконструкцію (будівництво) для підвищення енергоефективності ( дахове перекриття. Утеплення фасаду, заміна вікон тощо). 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6</w:t>
            </w:r>
          </w:p>
        </w:tc>
      </w:tr>
      <w:tr w:rsidR="00B75C93" w:rsidRPr="00B75C93" w:rsidTr="00D729AA">
        <w:trPr>
          <w:trHeight w:val="311"/>
        </w:trPr>
        <w:tc>
          <w:tcPr>
            <w:tcW w:w="52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C93" w:rsidRPr="00B75C93" w:rsidRDefault="00B75C93" w:rsidP="00B75C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</w:p>
        </w:tc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C93" w:rsidRPr="00B75C93" w:rsidRDefault="00B75C93" w:rsidP="00B75C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</w:p>
        </w:tc>
        <w:tc>
          <w:tcPr>
            <w:tcW w:w="5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tabs>
                <w:tab w:val="left" w:pos="221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Зменшення споживання теплової енергії %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20%</w:t>
            </w:r>
          </w:p>
        </w:tc>
      </w:tr>
      <w:tr w:rsidR="00B75C93" w:rsidRPr="00B75C93" w:rsidTr="00D729AA">
        <w:trPr>
          <w:trHeight w:val="569"/>
        </w:trPr>
        <w:tc>
          <w:tcPr>
            <w:tcW w:w="52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C93" w:rsidRPr="00B75C93" w:rsidRDefault="00B75C93" w:rsidP="00B75C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</w:p>
        </w:tc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C93" w:rsidRPr="00B75C93" w:rsidRDefault="00B75C93" w:rsidP="00B75C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</w:p>
        </w:tc>
        <w:tc>
          <w:tcPr>
            <w:tcW w:w="5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tabs>
                <w:tab w:val="left" w:pos="221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Зменшення бюджетних видатків за спожиту теплову енергію, %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20%</w:t>
            </w:r>
          </w:p>
        </w:tc>
      </w:tr>
      <w:tr w:rsidR="00B75C93" w:rsidRPr="00B75C93" w:rsidTr="00D729AA">
        <w:trPr>
          <w:trHeight w:val="423"/>
        </w:trPr>
        <w:tc>
          <w:tcPr>
            <w:tcW w:w="52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tabs>
                <w:tab w:val="left" w:pos="1725"/>
                <w:tab w:val="left" w:pos="1983"/>
                <w:tab w:val="left" w:pos="2198"/>
                <w:tab w:val="left" w:pos="3361"/>
                <w:tab w:val="left" w:pos="376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 xml:space="preserve">Забезпечення </w:t>
            </w:r>
            <w:proofErr w:type="spellStart"/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інклюзивності</w:t>
            </w:r>
            <w:proofErr w:type="spellEnd"/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 xml:space="preserve"> та доступності об'єктів культурної інфраструктури, розвиток </w:t>
            </w:r>
            <w:proofErr w:type="spellStart"/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безбар’єрного</w:t>
            </w:r>
            <w:proofErr w:type="spellEnd"/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 xml:space="preserve"> середовища для всіх категорій населення</w:t>
            </w:r>
          </w:p>
        </w:tc>
        <w:tc>
          <w:tcPr>
            <w:tcW w:w="1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Культура</w:t>
            </w:r>
          </w:p>
        </w:tc>
        <w:tc>
          <w:tcPr>
            <w:tcW w:w="5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tabs>
                <w:tab w:val="left" w:pos="221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Кількість встановлених підйомників/пандусів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6</w:t>
            </w:r>
          </w:p>
        </w:tc>
      </w:tr>
      <w:tr w:rsidR="00B75C93" w:rsidRPr="00B75C93" w:rsidTr="00D729AA">
        <w:trPr>
          <w:trHeight w:val="705"/>
        </w:trPr>
        <w:tc>
          <w:tcPr>
            <w:tcW w:w="52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C93" w:rsidRPr="00B75C93" w:rsidRDefault="00B75C93" w:rsidP="00B75C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</w:p>
        </w:tc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C93" w:rsidRPr="00B75C93" w:rsidRDefault="00B75C93" w:rsidP="00B75C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</w:p>
        </w:tc>
        <w:tc>
          <w:tcPr>
            <w:tcW w:w="5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Кількість інклюзивних культурних заходів на рік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10</w:t>
            </w:r>
          </w:p>
        </w:tc>
      </w:tr>
      <w:tr w:rsidR="00B75C93" w:rsidRPr="00B75C93" w:rsidTr="00D729AA">
        <w:trPr>
          <w:trHeight w:val="705"/>
        </w:trPr>
        <w:tc>
          <w:tcPr>
            <w:tcW w:w="52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C93" w:rsidRPr="00B75C93" w:rsidRDefault="00B75C93" w:rsidP="00B75C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</w:p>
        </w:tc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C93" w:rsidRPr="00B75C93" w:rsidRDefault="00B75C93" w:rsidP="00B75C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</w:p>
        </w:tc>
        <w:tc>
          <w:tcPr>
            <w:tcW w:w="5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Кількість осіб, які зможуть відвідувати заклади, %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20%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5C93" w:rsidRPr="00B75C93" w:rsidRDefault="00B75C93" w:rsidP="00B75C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100%</w:t>
            </w:r>
          </w:p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</w:p>
        </w:tc>
      </w:tr>
    </w:tbl>
    <w:p w:rsidR="00B75C93" w:rsidRPr="00B75C93" w:rsidRDefault="00B75C93" w:rsidP="00B75C93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ar-SA"/>
        </w:rPr>
      </w:pPr>
    </w:p>
    <w:p w:rsidR="00B75C93" w:rsidRPr="00B75C93" w:rsidRDefault="00B75C93" w:rsidP="00B75C9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ar-SA"/>
        </w:rPr>
      </w:pPr>
      <w:r w:rsidRPr="00B75C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ar-SA"/>
        </w:rPr>
        <w:lastRenderedPageBreak/>
        <w:br w:type="page"/>
      </w:r>
    </w:p>
    <w:p w:rsidR="00B75C93" w:rsidRPr="00B75C93" w:rsidRDefault="00B75C93" w:rsidP="00B75C93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ar-SA"/>
        </w:rPr>
      </w:pPr>
    </w:p>
    <w:p w:rsidR="00B75C93" w:rsidRPr="00B75C93" w:rsidRDefault="00B75C93" w:rsidP="00B75C9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ar-SA"/>
        </w:rPr>
      </w:pPr>
      <w:r w:rsidRPr="00B75C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ar-SA"/>
        </w:rPr>
        <w:t xml:space="preserve">Галузь (сектор) для публічного інвестування – </w:t>
      </w:r>
      <w:r w:rsidRPr="00B75C9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ar-SA"/>
        </w:rPr>
        <w:t>Спорт та фізичне виховання</w:t>
      </w:r>
    </w:p>
    <w:p w:rsidR="00B75C93" w:rsidRPr="00B75C93" w:rsidRDefault="00B75C93" w:rsidP="00B75C93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ar-SA"/>
        </w:rPr>
      </w:pPr>
      <w:r w:rsidRPr="00B75C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ar-SA"/>
        </w:rPr>
        <w:t>Структурний підрозділ, відповідальний за галузь (сектор) для публічного інвестування – відділ освіти, культури, молоді та спорту Рахівської міської ради</w:t>
      </w:r>
    </w:p>
    <w:p w:rsidR="00B75C93" w:rsidRPr="00B75C93" w:rsidRDefault="00B75C93" w:rsidP="00B75C93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ar-SA"/>
        </w:rPr>
      </w:pPr>
    </w:p>
    <w:tbl>
      <w:tblPr>
        <w:tblW w:w="14640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87"/>
        <w:gridCol w:w="1984"/>
        <w:gridCol w:w="5232"/>
        <w:gridCol w:w="1281"/>
        <w:gridCol w:w="856"/>
      </w:tblGrid>
      <w:tr w:rsidR="00B75C93" w:rsidRPr="00B75C93" w:rsidTr="00D729AA">
        <w:trPr>
          <w:trHeight w:val="702"/>
        </w:trPr>
        <w:tc>
          <w:tcPr>
            <w:tcW w:w="5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ar-SA"/>
              </w:rPr>
              <w:t>Напрям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ar-SA"/>
              </w:rPr>
            </w:pPr>
            <w:proofErr w:type="spellStart"/>
            <w:r w:rsidRPr="00B75C9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ar-SA"/>
              </w:rPr>
              <w:t>Підсектор</w:t>
            </w:r>
            <w:proofErr w:type="spellEnd"/>
          </w:p>
        </w:tc>
        <w:tc>
          <w:tcPr>
            <w:tcW w:w="5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ar-SA"/>
              </w:rPr>
              <w:t>Цільовий показник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ind w:firstLine="158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ar-SA"/>
              </w:rPr>
              <w:t>Базове значення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ind w:hanging="22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ar-SA"/>
              </w:rPr>
              <w:t>Ціль 2028</w:t>
            </w:r>
          </w:p>
        </w:tc>
      </w:tr>
      <w:tr w:rsidR="00B75C93" w:rsidRPr="00B75C93" w:rsidTr="00D729AA">
        <w:trPr>
          <w:trHeight w:val="710"/>
        </w:trPr>
        <w:tc>
          <w:tcPr>
            <w:tcW w:w="52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Модернізація спортивної інфраструктури для занять на відкритому повітрі в межах Рахівської ТГ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tabs>
                <w:tab w:val="left" w:pos="1188"/>
                <w:tab w:val="left" w:pos="158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 xml:space="preserve">Спорт та фізичне виховання </w:t>
            </w:r>
          </w:p>
        </w:tc>
        <w:tc>
          <w:tcPr>
            <w:tcW w:w="5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tabs>
                <w:tab w:val="left" w:pos="195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 xml:space="preserve">Кількість осіб, які отримали доступ до покращених об’єктів 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15 000</w:t>
            </w:r>
          </w:p>
        </w:tc>
      </w:tr>
      <w:tr w:rsidR="00B75C93" w:rsidRPr="00B75C93" w:rsidTr="00D729AA">
        <w:trPr>
          <w:trHeight w:val="540"/>
        </w:trPr>
        <w:tc>
          <w:tcPr>
            <w:tcW w:w="52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C93" w:rsidRPr="00B75C93" w:rsidRDefault="00B75C93" w:rsidP="00B75C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C93" w:rsidRPr="00B75C93" w:rsidRDefault="00B75C93" w:rsidP="00B75C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</w:p>
        </w:tc>
        <w:tc>
          <w:tcPr>
            <w:tcW w:w="5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tabs>
                <w:tab w:val="left" w:pos="181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Кількість модернізованих/збудованих стадіонів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4</w:t>
            </w:r>
          </w:p>
        </w:tc>
      </w:tr>
      <w:tr w:rsidR="00B75C93" w:rsidRPr="00B75C93" w:rsidTr="00D729AA">
        <w:trPr>
          <w:trHeight w:val="598"/>
        </w:trPr>
        <w:tc>
          <w:tcPr>
            <w:tcW w:w="52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C93" w:rsidRPr="00B75C93" w:rsidRDefault="00B75C93" w:rsidP="00B75C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C93" w:rsidRPr="00B75C93" w:rsidRDefault="00B75C93" w:rsidP="00B75C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</w:p>
        </w:tc>
        <w:tc>
          <w:tcPr>
            <w:tcW w:w="5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tabs>
                <w:tab w:val="left" w:pos="181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Кількість модернізованих/збудованих спортивних майданчиків зі штучним покриттям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4</w:t>
            </w:r>
          </w:p>
        </w:tc>
      </w:tr>
      <w:tr w:rsidR="00B75C93" w:rsidRPr="00B75C93" w:rsidTr="00D729AA">
        <w:trPr>
          <w:trHeight w:val="645"/>
        </w:trPr>
        <w:tc>
          <w:tcPr>
            <w:tcW w:w="52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C93" w:rsidRPr="00B75C93" w:rsidRDefault="00B75C93" w:rsidP="00B75C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C93" w:rsidRPr="00B75C93" w:rsidRDefault="00B75C93" w:rsidP="00B75C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</w:p>
        </w:tc>
        <w:tc>
          <w:tcPr>
            <w:tcW w:w="5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tabs>
                <w:tab w:val="left" w:pos="181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Кількість модернізованих/збудованих майданчиків з вуличними тренажерами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5C93" w:rsidRPr="00B75C93" w:rsidRDefault="00B75C93" w:rsidP="00B75C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</w:p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5C93" w:rsidRPr="00B75C93" w:rsidRDefault="00B75C93" w:rsidP="00B75C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</w:p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10</w:t>
            </w:r>
          </w:p>
        </w:tc>
      </w:tr>
    </w:tbl>
    <w:p w:rsidR="00B75C93" w:rsidRPr="00B75C93" w:rsidRDefault="00B75C93" w:rsidP="00B75C93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ar-SA"/>
        </w:rPr>
      </w:pPr>
    </w:p>
    <w:p w:rsidR="00B75C93" w:rsidRPr="00B75C93" w:rsidRDefault="00B75C93" w:rsidP="00B75C9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ar-SA"/>
        </w:rPr>
      </w:pPr>
      <w:r w:rsidRPr="00B75C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ar-SA"/>
        </w:rPr>
        <w:t>Галузь (сектор)</w:t>
      </w:r>
      <w:proofErr w:type="spellStart"/>
      <w:r w:rsidRPr="00B75C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ar-SA"/>
        </w:rPr>
        <w:t> для публічного інвестування – </w:t>
      </w:r>
      <w:r w:rsidRPr="00B75C9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ar-SA"/>
        </w:rPr>
        <w:t>Еконо</w:t>
      </w:r>
      <w:proofErr w:type="spellEnd"/>
      <w:r w:rsidRPr="00B75C9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ar-SA"/>
        </w:rPr>
        <w:t xml:space="preserve">мічна діяльність </w:t>
      </w:r>
    </w:p>
    <w:p w:rsidR="00B75C93" w:rsidRPr="00B75C93" w:rsidRDefault="00B75C93" w:rsidP="00B75C93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ar-SA"/>
        </w:rPr>
      </w:pPr>
      <w:r w:rsidRPr="00B75C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ar-SA"/>
        </w:rPr>
        <w:t>Структурний підрозділ, відповідальний за галузь (сектор) для публічного інвестування – Рахівська міська рада, відділ соціально-економічного розвитку, міжнародних зв’язків та туризму</w:t>
      </w:r>
    </w:p>
    <w:p w:rsidR="00B75C93" w:rsidRPr="00B75C93" w:rsidRDefault="00B75C93" w:rsidP="00B75C93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ar-SA"/>
        </w:rPr>
      </w:pPr>
    </w:p>
    <w:tbl>
      <w:tblPr>
        <w:tblW w:w="14640" w:type="dxa"/>
        <w:tblInd w:w="40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96"/>
        <w:gridCol w:w="2421"/>
        <w:gridCol w:w="3955"/>
        <w:gridCol w:w="1281"/>
        <w:gridCol w:w="987"/>
      </w:tblGrid>
      <w:tr w:rsidR="00B75C93" w:rsidRPr="00B75C93" w:rsidTr="00D729AA">
        <w:trPr>
          <w:trHeight w:val="702"/>
        </w:trPr>
        <w:tc>
          <w:tcPr>
            <w:tcW w:w="5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ar-SA"/>
              </w:rPr>
              <w:t>Напрям</w:t>
            </w:r>
          </w:p>
        </w:tc>
        <w:tc>
          <w:tcPr>
            <w:tcW w:w="2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ar-SA"/>
              </w:rPr>
            </w:pPr>
            <w:proofErr w:type="spellStart"/>
            <w:r w:rsidRPr="00B75C9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ar-SA"/>
              </w:rPr>
              <w:t>Підсектор</w:t>
            </w:r>
            <w:proofErr w:type="spellEnd"/>
          </w:p>
        </w:tc>
        <w:tc>
          <w:tcPr>
            <w:tcW w:w="3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ar-SA"/>
              </w:rPr>
              <w:t>Цільовий показник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ind w:firstLine="158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ar-SA"/>
              </w:rPr>
              <w:t>Базове значення</w:t>
            </w: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ind w:hanging="22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ar-SA"/>
              </w:rPr>
              <w:t>Ціль 2028</w:t>
            </w:r>
          </w:p>
        </w:tc>
      </w:tr>
      <w:tr w:rsidR="00B75C93" w:rsidRPr="00B75C93" w:rsidTr="00D729AA">
        <w:trPr>
          <w:trHeight w:val="702"/>
        </w:trPr>
        <w:tc>
          <w:tcPr>
            <w:tcW w:w="59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Розвиток мережі індустріальних парків та логістичної інфраструктури</w:t>
            </w:r>
          </w:p>
        </w:tc>
        <w:tc>
          <w:tcPr>
            <w:tcW w:w="24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Економічний розвиток громади</w:t>
            </w:r>
          </w:p>
        </w:tc>
        <w:tc>
          <w:tcPr>
            <w:tcW w:w="3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 xml:space="preserve">Площа споруджених логістичних об’єктів/парків 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5C93" w:rsidRPr="00B75C93" w:rsidRDefault="00B75C93" w:rsidP="00B75C93">
            <w:pPr>
              <w:suppressAutoHyphens/>
              <w:spacing w:after="0" w:line="240" w:lineRule="auto"/>
              <w:ind w:firstLine="15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</w:p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ind w:firstLine="15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5C93" w:rsidRPr="00B75C93" w:rsidRDefault="00B75C93" w:rsidP="00B75C93">
            <w:pPr>
              <w:suppressAutoHyphens/>
              <w:spacing w:after="0" w:line="240" w:lineRule="auto"/>
              <w:ind w:hanging="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</w:p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2 000</w:t>
            </w:r>
          </w:p>
        </w:tc>
      </w:tr>
      <w:tr w:rsidR="00B75C93" w:rsidRPr="00B75C93" w:rsidTr="00D729AA">
        <w:trPr>
          <w:trHeight w:val="702"/>
        </w:trPr>
        <w:tc>
          <w:tcPr>
            <w:tcW w:w="59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C93" w:rsidRPr="00B75C93" w:rsidRDefault="00B75C93" w:rsidP="00B75C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</w:p>
        </w:tc>
        <w:tc>
          <w:tcPr>
            <w:tcW w:w="24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C93" w:rsidRPr="00B75C93" w:rsidRDefault="00B75C93" w:rsidP="00B75C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</w:p>
        </w:tc>
        <w:tc>
          <w:tcPr>
            <w:tcW w:w="3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Кількість суб’єктів комерційної діяльності, які отримали доступ до логістичних об’єктів/парків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ind w:firstLine="15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ind w:hanging="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20</w:t>
            </w:r>
          </w:p>
        </w:tc>
      </w:tr>
    </w:tbl>
    <w:p w:rsidR="00B75C93" w:rsidRPr="00B75C93" w:rsidRDefault="00B75C93" w:rsidP="00B75C93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ar-SA"/>
        </w:rPr>
      </w:pPr>
    </w:p>
    <w:p w:rsidR="00B75C93" w:rsidRPr="00B75C93" w:rsidRDefault="00B75C93" w:rsidP="00B75C93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ar-SA"/>
        </w:rPr>
      </w:pPr>
    </w:p>
    <w:p w:rsidR="00B75C93" w:rsidRPr="00B75C93" w:rsidRDefault="00B75C93" w:rsidP="00B75C93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ar-SA"/>
        </w:rPr>
      </w:pPr>
    </w:p>
    <w:p w:rsidR="00B75C93" w:rsidRPr="00B75C93" w:rsidRDefault="00B75C93" w:rsidP="00B75C9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ar-SA"/>
        </w:rPr>
      </w:pPr>
      <w:r w:rsidRPr="00B75C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ar-SA"/>
        </w:rPr>
        <w:lastRenderedPageBreak/>
        <w:br w:type="page"/>
      </w:r>
    </w:p>
    <w:p w:rsidR="00B75C93" w:rsidRPr="00B75C93" w:rsidRDefault="00B75C93" w:rsidP="00B75C93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ar-SA"/>
        </w:rPr>
      </w:pPr>
    </w:p>
    <w:p w:rsidR="00B75C93" w:rsidRPr="00B75C93" w:rsidRDefault="00B75C93" w:rsidP="00B75C9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ar-SA"/>
        </w:rPr>
      </w:pPr>
      <w:r w:rsidRPr="00B75C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ar-SA"/>
        </w:rPr>
        <w:t>Галузь (сектор)</w:t>
      </w:r>
      <w:proofErr w:type="spellStart"/>
      <w:r w:rsidRPr="00B75C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ar-SA"/>
        </w:rPr>
        <w:t> для публічного інвестування – </w:t>
      </w:r>
      <w:r w:rsidRPr="00B75C9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ar-SA"/>
        </w:rPr>
        <w:t>Енерг</w:t>
      </w:r>
      <w:proofErr w:type="spellEnd"/>
      <w:r w:rsidRPr="00B75C9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ar-SA"/>
        </w:rPr>
        <w:t xml:space="preserve">етика </w:t>
      </w:r>
    </w:p>
    <w:p w:rsidR="00B75C93" w:rsidRPr="00B75C93" w:rsidRDefault="00B75C93" w:rsidP="00B75C93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ar-SA"/>
        </w:rPr>
      </w:pPr>
      <w:r w:rsidRPr="00B75C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ar-SA"/>
        </w:rPr>
        <w:t xml:space="preserve">Структурний підрозділ, відповідальний за галузь (сектор) для публічного інвестування – Рахівська міська рада, відділ </w:t>
      </w:r>
      <w:r w:rsidRPr="00B75C93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val="uk-UA" w:eastAsia="ar-SA"/>
        </w:rPr>
        <w:t>житлово-комунального господарства, майна та цивільного захисту</w:t>
      </w:r>
    </w:p>
    <w:p w:rsidR="00B75C93" w:rsidRPr="00B75C93" w:rsidRDefault="00B75C93" w:rsidP="00B75C93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ar-SA"/>
        </w:rPr>
      </w:pPr>
    </w:p>
    <w:tbl>
      <w:tblPr>
        <w:tblW w:w="15168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96"/>
        <w:gridCol w:w="2421"/>
        <w:gridCol w:w="4057"/>
        <w:gridCol w:w="1418"/>
        <w:gridCol w:w="1276"/>
      </w:tblGrid>
      <w:tr w:rsidR="00B75C93" w:rsidRPr="00B75C93" w:rsidTr="00D729AA">
        <w:trPr>
          <w:trHeight w:val="702"/>
        </w:trPr>
        <w:tc>
          <w:tcPr>
            <w:tcW w:w="5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ar-SA"/>
              </w:rPr>
              <w:t>Напрям</w:t>
            </w:r>
          </w:p>
        </w:tc>
        <w:tc>
          <w:tcPr>
            <w:tcW w:w="2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ar-SA"/>
              </w:rPr>
            </w:pPr>
            <w:proofErr w:type="spellStart"/>
            <w:r w:rsidRPr="00B75C9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ar-SA"/>
              </w:rPr>
              <w:t>Підсектор</w:t>
            </w:r>
            <w:proofErr w:type="spellEnd"/>
          </w:p>
        </w:tc>
        <w:tc>
          <w:tcPr>
            <w:tcW w:w="4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ar-SA"/>
              </w:rPr>
              <w:t>Цільовий показник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ind w:firstLine="158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ar-SA"/>
              </w:rPr>
              <w:t>Базове значення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ind w:hanging="22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ar-SA"/>
              </w:rPr>
              <w:t>Ціль 2028</w:t>
            </w:r>
          </w:p>
        </w:tc>
      </w:tr>
      <w:tr w:rsidR="00B75C93" w:rsidRPr="00B75C93" w:rsidTr="00D729AA">
        <w:trPr>
          <w:trHeight w:val="927"/>
        </w:trPr>
        <w:tc>
          <w:tcPr>
            <w:tcW w:w="59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Розвиток мережі альтернативних джерел енергії</w:t>
            </w:r>
          </w:p>
        </w:tc>
        <w:tc>
          <w:tcPr>
            <w:tcW w:w="24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Відновлювана енергетика</w:t>
            </w:r>
          </w:p>
        </w:tc>
        <w:tc>
          <w:tcPr>
            <w:tcW w:w="4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Експлуатаційний показник – фактична кількість електроенергії виробленої за рік (кВт)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ind w:firstLine="15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ind w:hanging="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480 000</w:t>
            </w:r>
          </w:p>
        </w:tc>
      </w:tr>
      <w:tr w:rsidR="00B75C93" w:rsidRPr="00B75C93" w:rsidTr="00D729AA">
        <w:trPr>
          <w:trHeight w:val="927"/>
        </w:trPr>
        <w:tc>
          <w:tcPr>
            <w:tcW w:w="59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C93" w:rsidRPr="00B75C93" w:rsidRDefault="00B75C93" w:rsidP="00B75C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</w:p>
        </w:tc>
        <w:tc>
          <w:tcPr>
            <w:tcW w:w="24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C93" w:rsidRPr="00B75C93" w:rsidRDefault="00B75C93" w:rsidP="00B75C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</w:p>
        </w:tc>
        <w:tc>
          <w:tcPr>
            <w:tcW w:w="4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Географічний показник – фізичні розміри ділянок, зайнятої енергоустановками (</w:t>
            </w:r>
            <w:proofErr w:type="spellStart"/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м.кв</w:t>
            </w:r>
            <w:proofErr w:type="spellEnd"/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 xml:space="preserve">.)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ind w:firstLine="15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ind w:hanging="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50 971</w:t>
            </w:r>
          </w:p>
        </w:tc>
      </w:tr>
      <w:tr w:rsidR="00B75C93" w:rsidRPr="00B75C93" w:rsidTr="00D729AA">
        <w:trPr>
          <w:trHeight w:val="927"/>
        </w:trPr>
        <w:tc>
          <w:tcPr>
            <w:tcW w:w="59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C93" w:rsidRPr="00B75C93" w:rsidRDefault="00B75C93" w:rsidP="00B75C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</w:p>
        </w:tc>
        <w:tc>
          <w:tcPr>
            <w:tcW w:w="24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C93" w:rsidRPr="00B75C93" w:rsidRDefault="00B75C93" w:rsidP="00B75C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</w:p>
        </w:tc>
        <w:tc>
          <w:tcPr>
            <w:tcW w:w="4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Ефективність – відношення виробленої енергії до теоретично можливої за ідеальних умов в рік, кВт/</w:t>
            </w:r>
            <w:proofErr w:type="spellStart"/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год</w:t>
            </w:r>
            <w:proofErr w:type="spellEnd"/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ind w:firstLine="15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5C93" w:rsidRPr="00B75C93" w:rsidRDefault="00B75C93" w:rsidP="00B75C93">
            <w:pPr>
              <w:suppressAutoHyphens/>
              <w:spacing w:after="0" w:line="240" w:lineRule="auto"/>
              <w:ind w:hanging="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</w:p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ind w:hanging="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520 000</w:t>
            </w:r>
          </w:p>
        </w:tc>
      </w:tr>
    </w:tbl>
    <w:p w:rsidR="00B75C93" w:rsidRPr="00B75C93" w:rsidRDefault="00B75C93" w:rsidP="00B75C93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ar-SA"/>
        </w:rPr>
      </w:pPr>
    </w:p>
    <w:p w:rsidR="00B75C93" w:rsidRPr="00B75C93" w:rsidRDefault="00B75C93" w:rsidP="00B75C93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ar-SA"/>
        </w:rPr>
      </w:pPr>
      <w:r w:rsidRPr="00B75C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ar-SA"/>
        </w:rPr>
        <w:t>Галузь (сектор)</w:t>
      </w:r>
      <w:proofErr w:type="spellStart"/>
      <w:r w:rsidRPr="00B75C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ar-SA"/>
        </w:rPr>
        <w:t> для публічного інвестування – </w:t>
      </w:r>
      <w:r w:rsidRPr="00B75C9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ar-SA"/>
        </w:rPr>
        <w:t>Соці</w:t>
      </w:r>
      <w:proofErr w:type="spellEnd"/>
      <w:r w:rsidRPr="00B75C9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ar-SA"/>
        </w:rPr>
        <w:t>альна сфера</w:t>
      </w:r>
    </w:p>
    <w:p w:rsidR="00B75C93" w:rsidRPr="00B75C93" w:rsidRDefault="00B75C93" w:rsidP="00B75C93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ar-SA"/>
        </w:rPr>
      </w:pPr>
      <w:r w:rsidRPr="00B75C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ar-SA"/>
        </w:rPr>
        <w:t>Структурний підрозділ, відповідальний за галузь (сектор) для публічного інвестування – Рахівська міська рада,  центр надання  соціальних послуг Рахівської міської ради</w:t>
      </w:r>
    </w:p>
    <w:p w:rsidR="00B75C93" w:rsidRPr="00B75C93" w:rsidRDefault="00B75C93" w:rsidP="00B75C93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ar-SA"/>
        </w:rPr>
      </w:pPr>
    </w:p>
    <w:tbl>
      <w:tblPr>
        <w:tblW w:w="14640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96"/>
        <w:gridCol w:w="2421"/>
        <w:gridCol w:w="3955"/>
        <w:gridCol w:w="1281"/>
        <w:gridCol w:w="987"/>
      </w:tblGrid>
      <w:tr w:rsidR="00B75C93" w:rsidRPr="00B75C93" w:rsidTr="00D729AA">
        <w:trPr>
          <w:trHeight w:val="702"/>
        </w:trPr>
        <w:tc>
          <w:tcPr>
            <w:tcW w:w="5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ar-SA"/>
              </w:rPr>
              <w:t>Напрям</w:t>
            </w:r>
          </w:p>
        </w:tc>
        <w:tc>
          <w:tcPr>
            <w:tcW w:w="2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ar-SA"/>
              </w:rPr>
            </w:pPr>
            <w:proofErr w:type="spellStart"/>
            <w:r w:rsidRPr="00B75C9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ar-SA"/>
              </w:rPr>
              <w:t>Підсектор</w:t>
            </w:r>
            <w:proofErr w:type="spellEnd"/>
          </w:p>
        </w:tc>
        <w:tc>
          <w:tcPr>
            <w:tcW w:w="3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ar-SA"/>
              </w:rPr>
              <w:t>Цільовий показник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ind w:firstLine="158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ar-SA"/>
              </w:rPr>
              <w:t>Базове значення</w:t>
            </w: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ind w:hanging="22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ar-SA"/>
              </w:rPr>
              <w:t>Ціль 2028</w:t>
            </w:r>
          </w:p>
        </w:tc>
      </w:tr>
      <w:tr w:rsidR="00B75C93" w:rsidRPr="00B75C93" w:rsidTr="00D729AA">
        <w:trPr>
          <w:trHeight w:val="702"/>
        </w:trPr>
        <w:tc>
          <w:tcPr>
            <w:tcW w:w="5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 xml:space="preserve">Розвиток інфраструктури для соціальної реабілітації </w:t>
            </w:r>
          </w:p>
        </w:tc>
        <w:tc>
          <w:tcPr>
            <w:tcW w:w="2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 xml:space="preserve">Соціальна підтримка населення </w:t>
            </w:r>
          </w:p>
        </w:tc>
        <w:tc>
          <w:tcPr>
            <w:tcW w:w="3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Кількість осіб, які отримали доступ до покращених соціальних послуг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5C93" w:rsidRPr="00B75C93" w:rsidRDefault="00B75C93" w:rsidP="00B75C93">
            <w:pPr>
              <w:suppressAutoHyphens/>
              <w:spacing w:after="0" w:line="240" w:lineRule="auto"/>
              <w:ind w:firstLine="15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</w:p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ind w:firstLine="15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5C93" w:rsidRPr="00B75C93" w:rsidRDefault="00B75C93" w:rsidP="00B75C93">
            <w:pPr>
              <w:suppressAutoHyphens/>
              <w:spacing w:after="0" w:line="240" w:lineRule="auto"/>
              <w:ind w:hanging="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</w:p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ind w:hanging="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5 000</w:t>
            </w:r>
          </w:p>
        </w:tc>
      </w:tr>
      <w:tr w:rsidR="00B75C93" w:rsidRPr="00B75C93" w:rsidTr="00D729AA">
        <w:trPr>
          <w:trHeight w:val="875"/>
        </w:trPr>
        <w:tc>
          <w:tcPr>
            <w:tcW w:w="5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 xml:space="preserve">Модернізація інфраструктури для забезпечення допомоги вразливим та малозабезпеченим верствам населення </w:t>
            </w:r>
          </w:p>
        </w:tc>
        <w:tc>
          <w:tcPr>
            <w:tcW w:w="2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 xml:space="preserve">Соціальна підтримка населення </w:t>
            </w:r>
          </w:p>
        </w:tc>
        <w:tc>
          <w:tcPr>
            <w:tcW w:w="3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 xml:space="preserve">Доступ до модернізованої інфраструктури вразливих та малозабезпечених верств населення 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ind w:firstLine="15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ind w:hanging="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5 000</w:t>
            </w:r>
          </w:p>
        </w:tc>
      </w:tr>
    </w:tbl>
    <w:p w:rsidR="00B75C93" w:rsidRPr="00B75C93" w:rsidRDefault="00B75C93" w:rsidP="00B75C93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ar-SA"/>
        </w:rPr>
      </w:pPr>
    </w:p>
    <w:p w:rsidR="00B75C93" w:rsidRPr="00B75C93" w:rsidRDefault="00B75C93" w:rsidP="00B75C93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ar-SA"/>
        </w:rPr>
      </w:pPr>
    </w:p>
    <w:p w:rsidR="00B75C93" w:rsidRPr="00B75C93" w:rsidRDefault="00B75C93" w:rsidP="00B75C93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ar-SA"/>
        </w:rPr>
      </w:pPr>
    </w:p>
    <w:p w:rsidR="00B75C93" w:rsidRPr="00B75C93" w:rsidRDefault="00B75C93" w:rsidP="00B75C9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ar-SA"/>
        </w:rPr>
      </w:pPr>
      <w:r w:rsidRPr="00B75C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ar-SA"/>
        </w:rPr>
        <w:t>Галузь (сектор)</w:t>
      </w:r>
      <w:proofErr w:type="spellStart"/>
      <w:r w:rsidRPr="00B75C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ar-SA"/>
        </w:rPr>
        <w:t> для публічного інвестування – </w:t>
      </w:r>
      <w:r w:rsidRPr="00B75C9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ar-SA"/>
        </w:rPr>
        <w:t>Пуб</w:t>
      </w:r>
      <w:proofErr w:type="spellEnd"/>
      <w:r w:rsidRPr="00B75C9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ar-SA"/>
        </w:rPr>
        <w:t xml:space="preserve">лічні послуги і пов’язана з ними </w:t>
      </w:r>
      <w:proofErr w:type="spellStart"/>
      <w:r w:rsidRPr="00B75C9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ar-SA"/>
        </w:rPr>
        <w:t>цифровізація</w:t>
      </w:r>
      <w:proofErr w:type="spellEnd"/>
    </w:p>
    <w:p w:rsidR="00B75C93" w:rsidRPr="00B75C93" w:rsidRDefault="00B75C93" w:rsidP="00B75C93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ar-SA"/>
        </w:rPr>
      </w:pPr>
      <w:r w:rsidRPr="00B75C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ar-SA"/>
        </w:rPr>
        <w:t>Структурний підрозділ, відповідальний за галузь (сектор) для публічного інвестування – Рахівська міська рада,  ЦНАП, відділ соціально-економічного розвитку, міжнародних зв’язків та туризму</w:t>
      </w:r>
    </w:p>
    <w:p w:rsidR="00B75C93" w:rsidRPr="00B75C93" w:rsidRDefault="00B75C93" w:rsidP="00B75C93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ar-SA"/>
        </w:rPr>
      </w:pPr>
    </w:p>
    <w:tbl>
      <w:tblPr>
        <w:tblW w:w="14640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96"/>
        <w:gridCol w:w="2421"/>
        <w:gridCol w:w="3955"/>
        <w:gridCol w:w="1281"/>
        <w:gridCol w:w="987"/>
      </w:tblGrid>
      <w:tr w:rsidR="00B75C93" w:rsidRPr="00B75C93" w:rsidTr="00D729AA">
        <w:trPr>
          <w:trHeight w:val="702"/>
        </w:trPr>
        <w:tc>
          <w:tcPr>
            <w:tcW w:w="5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ar-SA"/>
              </w:rPr>
              <w:t>Напрям</w:t>
            </w:r>
          </w:p>
        </w:tc>
        <w:tc>
          <w:tcPr>
            <w:tcW w:w="2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ar-SA"/>
              </w:rPr>
            </w:pPr>
            <w:proofErr w:type="spellStart"/>
            <w:r w:rsidRPr="00B75C9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ar-SA"/>
              </w:rPr>
              <w:t>Підсектор</w:t>
            </w:r>
            <w:proofErr w:type="spellEnd"/>
          </w:p>
        </w:tc>
        <w:tc>
          <w:tcPr>
            <w:tcW w:w="3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ar-SA"/>
              </w:rPr>
              <w:t>Цільовий показник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ind w:firstLine="158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ar-SA"/>
              </w:rPr>
              <w:t>Базове значення</w:t>
            </w: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ind w:hanging="22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ar-SA"/>
              </w:rPr>
              <w:t>Ціль 2028</w:t>
            </w:r>
          </w:p>
        </w:tc>
      </w:tr>
      <w:tr w:rsidR="00B75C93" w:rsidRPr="00B75C93" w:rsidTr="00D729AA">
        <w:trPr>
          <w:trHeight w:val="802"/>
        </w:trPr>
        <w:tc>
          <w:tcPr>
            <w:tcW w:w="59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 xml:space="preserve">Розвиток надання адміністративних послуг населенню </w:t>
            </w:r>
          </w:p>
        </w:tc>
        <w:tc>
          <w:tcPr>
            <w:tcW w:w="2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Адміністративні послуги</w:t>
            </w:r>
          </w:p>
        </w:tc>
        <w:tc>
          <w:tcPr>
            <w:tcW w:w="3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 xml:space="preserve">Кількість осіб, які отримали доступ до адміністративних послуг 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B75C93" w:rsidRPr="00B75C93" w:rsidRDefault="00B75C93" w:rsidP="00B75C93">
            <w:pPr>
              <w:suppressAutoHyphens/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 xml:space="preserve"> </w:t>
            </w:r>
          </w:p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15 000</w:t>
            </w:r>
          </w:p>
        </w:tc>
        <w:tc>
          <w:tcPr>
            <w:tcW w:w="98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B75C93" w:rsidRPr="00B75C93" w:rsidRDefault="00B75C93" w:rsidP="00B75C93">
            <w:pPr>
              <w:suppressAutoHyphens/>
              <w:spacing w:after="0" w:line="240" w:lineRule="auto"/>
              <w:ind w:hanging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 xml:space="preserve"> </w:t>
            </w:r>
          </w:p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18 000</w:t>
            </w:r>
          </w:p>
        </w:tc>
      </w:tr>
      <w:tr w:rsidR="00B75C93" w:rsidRPr="00B75C93" w:rsidTr="00D729AA">
        <w:trPr>
          <w:trHeight w:val="802"/>
        </w:trPr>
        <w:tc>
          <w:tcPr>
            <w:tcW w:w="59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C93" w:rsidRPr="00B75C93" w:rsidRDefault="00B75C93" w:rsidP="00B75C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ar-SA"/>
              </w:rPr>
            </w:pPr>
          </w:p>
        </w:tc>
        <w:tc>
          <w:tcPr>
            <w:tcW w:w="2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proofErr w:type="spellStart"/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Цифровізація</w:t>
            </w:r>
            <w:proofErr w:type="spellEnd"/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 xml:space="preserve"> </w:t>
            </w:r>
          </w:p>
        </w:tc>
        <w:tc>
          <w:tcPr>
            <w:tcW w:w="3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 xml:space="preserve">Кількість осіб, які отримали послуги </w:t>
            </w:r>
            <w:proofErr w:type="spellStart"/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онлайн</w:t>
            </w:r>
            <w:proofErr w:type="spellEnd"/>
          </w:p>
        </w:tc>
        <w:tc>
          <w:tcPr>
            <w:tcW w:w="12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ind w:firstLine="1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5 000</w:t>
            </w:r>
          </w:p>
        </w:tc>
      </w:tr>
      <w:tr w:rsidR="00B75C93" w:rsidRPr="00B75C93" w:rsidTr="00D729AA">
        <w:trPr>
          <w:trHeight w:val="802"/>
        </w:trPr>
        <w:tc>
          <w:tcPr>
            <w:tcW w:w="5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 xml:space="preserve">Створення цифрової бази даних про місто для проведення екскурсій з використанням QR-кодів та інших цифрових засобів </w:t>
            </w:r>
          </w:p>
        </w:tc>
        <w:tc>
          <w:tcPr>
            <w:tcW w:w="2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proofErr w:type="spellStart"/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Цифровізація</w:t>
            </w:r>
            <w:proofErr w:type="spellEnd"/>
          </w:p>
        </w:tc>
        <w:tc>
          <w:tcPr>
            <w:tcW w:w="3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 xml:space="preserve">Кількість осіб, які отримали доступ до цифрових інформаційних джерел 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ind w:firstLine="15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C93" w:rsidRPr="00B75C93" w:rsidRDefault="00B75C93" w:rsidP="00B75C93">
            <w:pPr>
              <w:widowControl w:val="0"/>
              <w:suppressAutoHyphens/>
              <w:spacing w:after="0" w:line="240" w:lineRule="auto"/>
              <w:ind w:hanging="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B75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10 000</w:t>
            </w:r>
          </w:p>
        </w:tc>
      </w:tr>
    </w:tbl>
    <w:p w:rsidR="00B75C93" w:rsidRPr="00B75C93" w:rsidRDefault="00B75C93" w:rsidP="00B75C93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ar-SA"/>
        </w:rPr>
      </w:pPr>
    </w:p>
    <w:p w:rsidR="00B75C93" w:rsidRPr="00B75C93" w:rsidRDefault="00B75C93" w:rsidP="00B75C93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ar-SA"/>
        </w:rPr>
      </w:pPr>
    </w:p>
    <w:p w:rsidR="00B75C93" w:rsidRPr="00B75C93" w:rsidRDefault="00B75C93" w:rsidP="00B75C93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ar-SA"/>
        </w:rPr>
      </w:pPr>
    </w:p>
    <w:p w:rsidR="00B75C93" w:rsidRPr="00B75C93" w:rsidRDefault="00B75C93" w:rsidP="00B75C93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  <w:r w:rsidRPr="00B75C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ab/>
        <w:t>В. п. міського голови,</w:t>
      </w:r>
    </w:p>
    <w:p w:rsidR="00B75C93" w:rsidRPr="00B75C93" w:rsidRDefault="00B75C93" w:rsidP="00B75C93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  <w:r w:rsidRPr="00B75C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ab/>
        <w:t>секретар ради та виконкому</w:t>
      </w:r>
      <w:r w:rsidRPr="00B75C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 w:rsidRPr="00B75C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 w:rsidRPr="00B75C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 w:rsidRPr="00B75C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 w:rsidRPr="00B75C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 w:rsidRPr="00B75C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 w:rsidRPr="00B75C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 w:rsidRPr="00B75C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 w:rsidRPr="00B75C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 w:rsidRPr="00B75C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 w:rsidRPr="00B75C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ab/>
        <w:t>Євген МОЛНАР</w:t>
      </w:r>
    </w:p>
    <w:p w:rsidR="00B75C93" w:rsidRPr="00B75C93" w:rsidRDefault="00B75C93" w:rsidP="00B75C93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ar-SA"/>
        </w:rPr>
      </w:pPr>
      <w:r w:rsidRPr="00B75C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ar-SA"/>
        </w:rPr>
        <w:br w:type="page"/>
      </w:r>
    </w:p>
    <w:p w:rsidR="00093448" w:rsidRPr="00B75C93" w:rsidRDefault="00093448">
      <w:pPr>
        <w:rPr>
          <w:lang w:val="uk-UA"/>
        </w:rPr>
      </w:pPr>
    </w:p>
    <w:sectPr w:rsidR="00093448" w:rsidRPr="00B75C93" w:rsidSect="00B75C9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0507D0"/>
    <w:multiLevelType w:val="multilevel"/>
    <w:tmpl w:val="C25CDAB6"/>
    <w:lvl w:ilvl="0">
      <w:numFmt w:val="bullet"/>
      <w:lvlText w:val="-"/>
      <w:lvlJc w:val="left"/>
      <w:pPr>
        <w:ind w:left="708" w:hanging="305"/>
      </w:pPr>
      <w:rPr>
        <w:rFonts w:ascii="Times New Roman" w:eastAsia="Times New Roman" w:hAnsi="Times New Roman" w:cs="Times New Roman"/>
        <w:b w:val="0"/>
        <w:i w:val="0"/>
        <w:sz w:val="20"/>
        <w:szCs w:val="20"/>
      </w:rPr>
    </w:lvl>
    <w:lvl w:ilvl="1">
      <w:numFmt w:val="bullet"/>
      <w:lvlText w:val="•"/>
      <w:lvlJc w:val="left"/>
      <w:pPr>
        <w:ind w:left="1679" w:hanging="305"/>
      </w:pPr>
    </w:lvl>
    <w:lvl w:ilvl="2">
      <w:numFmt w:val="bullet"/>
      <w:lvlText w:val="•"/>
      <w:lvlJc w:val="left"/>
      <w:pPr>
        <w:ind w:left="2659" w:hanging="305"/>
      </w:pPr>
    </w:lvl>
    <w:lvl w:ilvl="3">
      <w:numFmt w:val="bullet"/>
      <w:lvlText w:val="•"/>
      <w:lvlJc w:val="left"/>
      <w:pPr>
        <w:ind w:left="3638" w:hanging="305"/>
      </w:pPr>
    </w:lvl>
    <w:lvl w:ilvl="4">
      <w:numFmt w:val="bullet"/>
      <w:lvlText w:val="•"/>
      <w:lvlJc w:val="left"/>
      <w:pPr>
        <w:ind w:left="4618" w:hanging="305"/>
      </w:pPr>
    </w:lvl>
    <w:lvl w:ilvl="5">
      <w:numFmt w:val="bullet"/>
      <w:lvlText w:val="•"/>
      <w:lvlJc w:val="left"/>
      <w:pPr>
        <w:ind w:left="5597" w:hanging="305"/>
      </w:pPr>
    </w:lvl>
    <w:lvl w:ilvl="6">
      <w:numFmt w:val="bullet"/>
      <w:lvlText w:val="•"/>
      <w:lvlJc w:val="left"/>
      <w:pPr>
        <w:ind w:left="6577" w:hanging="305"/>
      </w:pPr>
    </w:lvl>
    <w:lvl w:ilvl="7">
      <w:numFmt w:val="bullet"/>
      <w:lvlText w:val="•"/>
      <w:lvlJc w:val="left"/>
      <w:pPr>
        <w:ind w:left="7556" w:hanging="305"/>
      </w:pPr>
    </w:lvl>
    <w:lvl w:ilvl="8">
      <w:numFmt w:val="bullet"/>
      <w:lvlText w:val="•"/>
      <w:lvlJc w:val="left"/>
      <w:pPr>
        <w:ind w:left="8536" w:hanging="305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D75"/>
    <w:rsid w:val="00093448"/>
    <w:rsid w:val="00736D75"/>
    <w:rsid w:val="00B75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4211</Words>
  <Characters>24007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28162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dcterms:created xsi:type="dcterms:W3CDTF">2025-09-22T13:03:00Z</dcterms:created>
  <dcterms:modified xsi:type="dcterms:W3CDTF">2025-09-22T13:03:00Z</dcterms:modified>
</cp:coreProperties>
</file>