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95" w:rsidRPr="007A0495" w:rsidRDefault="007A0495" w:rsidP="007A049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A0495">
        <w:rPr>
          <w:rFonts w:ascii="Times New Roman" w:hAnsi="Times New Roman" w:cs="Times New Roman"/>
          <w:color w:val="000000"/>
          <w:sz w:val="27"/>
          <w:szCs w:val="27"/>
          <w:lang w:val="uk-UA"/>
        </w:rPr>
        <w:t>КОПІЯ</w:t>
      </w:r>
    </w:p>
    <w:p w:rsidR="004F37E7" w:rsidRPr="007A0495" w:rsidRDefault="004F37E7" w:rsidP="007A04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4470E2A7" wp14:editId="39B40A9E">
            <wp:extent cx="1043940" cy="6629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E7" w:rsidRPr="007A0495" w:rsidRDefault="004F37E7" w:rsidP="007A0495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A0495">
        <w:rPr>
          <w:rFonts w:ascii="Times New Roman" w:hAnsi="Times New Roman"/>
          <w:color w:val="000000" w:themeColor="text1"/>
          <w:sz w:val="28"/>
          <w:szCs w:val="28"/>
        </w:rPr>
        <w:t>У К Р А Ї Н А</w:t>
      </w:r>
    </w:p>
    <w:p w:rsidR="004F37E7" w:rsidRPr="007A0495" w:rsidRDefault="004F37E7" w:rsidP="007A0495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A0495">
        <w:rPr>
          <w:rFonts w:ascii="Times New Roman" w:hAnsi="Times New Roman"/>
          <w:color w:val="000000" w:themeColor="text1"/>
          <w:sz w:val="28"/>
          <w:szCs w:val="28"/>
        </w:rPr>
        <w:t>Р А Х І В С Ь К А  М І С Ь К А  Р А Д А</w:t>
      </w:r>
    </w:p>
    <w:p w:rsidR="004F37E7" w:rsidRPr="007A0495" w:rsidRDefault="004F37E7" w:rsidP="007A0495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A0495">
        <w:rPr>
          <w:rFonts w:ascii="Times New Roman" w:hAnsi="Times New Roman"/>
          <w:color w:val="000000" w:themeColor="text1"/>
          <w:sz w:val="28"/>
          <w:szCs w:val="28"/>
        </w:rPr>
        <w:t>Р А Х І В С Ь К О Г О  Р А Й О Н У</w:t>
      </w:r>
    </w:p>
    <w:p w:rsidR="004F37E7" w:rsidRPr="007A0495" w:rsidRDefault="004F37E7" w:rsidP="007A0495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A0495">
        <w:rPr>
          <w:rFonts w:ascii="Times New Roman" w:hAnsi="Times New Roman"/>
          <w:color w:val="000000" w:themeColor="text1"/>
          <w:sz w:val="28"/>
          <w:szCs w:val="28"/>
        </w:rPr>
        <w:t>З А К А Р П А Т С Ь К О Ї  О Б Л А С Т І</w:t>
      </w:r>
    </w:p>
    <w:p w:rsidR="004F37E7" w:rsidRPr="007A0495" w:rsidRDefault="004F37E7" w:rsidP="007A0495">
      <w:pPr>
        <w:pStyle w:val="ad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A0495">
        <w:rPr>
          <w:rFonts w:ascii="Times New Roman" w:hAnsi="Times New Roman"/>
          <w:b/>
          <w:color w:val="000000" w:themeColor="text1"/>
          <w:sz w:val="28"/>
          <w:szCs w:val="28"/>
        </w:rPr>
        <w:t>65 сесія восьмого скликання</w:t>
      </w:r>
    </w:p>
    <w:p w:rsidR="004F37E7" w:rsidRPr="007A0495" w:rsidRDefault="004F37E7" w:rsidP="007A0495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F37E7" w:rsidRPr="007A0495" w:rsidRDefault="004F37E7" w:rsidP="007A0495">
      <w:pPr>
        <w:pStyle w:val="ad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A0495">
        <w:rPr>
          <w:rFonts w:ascii="Times New Roman" w:hAnsi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7A0495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 w:rsidRPr="007A0495"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</w:p>
    <w:p w:rsidR="004F37E7" w:rsidRPr="007A0495" w:rsidRDefault="004F37E7" w:rsidP="007A0495">
      <w:pPr>
        <w:pStyle w:val="ad"/>
        <w:rPr>
          <w:rFonts w:ascii="Times New Roman" w:hAnsi="Times New Roman"/>
          <w:color w:val="000000" w:themeColor="text1"/>
          <w:sz w:val="28"/>
          <w:szCs w:val="28"/>
        </w:rPr>
      </w:pPr>
    </w:p>
    <w:p w:rsidR="004F37E7" w:rsidRPr="007A0495" w:rsidRDefault="004F37E7" w:rsidP="007A0495">
      <w:pPr>
        <w:pStyle w:val="ad"/>
        <w:rPr>
          <w:rFonts w:ascii="Times New Roman" w:hAnsi="Times New Roman"/>
          <w:color w:val="000000" w:themeColor="text1"/>
          <w:sz w:val="28"/>
          <w:szCs w:val="28"/>
        </w:rPr>
      </w:pPr>
      <w:r w:rsidRPr="007A0495">
        <w:rPr>
          <w:rFonts w:ascii="Times New Roman" w:hAnsi="Times New Roman"/>
          <w:color w:val="000000" w:themeColor="text1"/>
          <w:sz w:val="28"/>
          <w:szCs w:val="28"/>
        </w:rPr>
        <w:t xml:space="preserve">від 20 грудня  2024  року  </w:t>
      </w:r>
      <w:r w:rsidRPr="007A049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049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049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049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049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049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049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0495">
        <w:rPr>
          <w:rFonts w:ascii="Times New Roman" w:hAnsi="Times New Roman"/>
          <w:color w:val="000000" w:themeColor="text1"/>
          <w:sz w:val="28"/>
          <w:szCs w:val="28"/>
        </w:rPr>
        <w:tab/>
        <w:t>№</w:t>
      </w:r>
      <w:r w:rsidR="00C71E11" w:rsidRPr="007A0495">
        <w:rPr>
          <w:rFonts w:ascii="Times New Roman" w:hAnsi="Times New Roman"/>
          <w:color w:val="000000" w:themeColor="text1"/>
          <w:sz w:val="28"/>
          <w:szCs w:val="28"/>
        </w:rPr>
        <w:t>948</w:t>
      </w:r>
    </w:p>
    <w:p w:rsidR="004F37E7" w:rsidRPr="007A0495" w:rsidRDefault="004F37E7" w:rsidP="007A0495">
      <w:pPr>
        <w:pStyle w:val="ad"/>
        <w:rPr>
          <w:rFonts w:ascii="Times New Roman" w:hAnsi="Times New Roman"/>
          <w:color w:val="000000" w:themeColor="text1"/>
          <w:sz w:val="28"/>
          <w:szCs w:val="28"/>
        </w:rPr>
      </w:pPr>
      <w:r w:rsidRPr="007A0495">
        <w:rPr>
          <w:rFonts w:ascii="Times New Roman" w:hAnsi="Times New Roman"/>
          <w:color w:val="000000" w:themeColor="text1"/>
          <w:sz w:val="28"/>
          <w:szCs w:val="28"/>
        </w:rPr>
        <w:t>м. Рахів</w:t>
      </w:r>
    </w:p>
    <w:p w:rsidR="004F37E7" w:rsidRPr="007A0495" w:rsidRDefault="004F37E7" w:rsidP="007A0495">
      <w:pPr>
        <w:pStyle w:val="ad"/>
        <w:rPr>
          <w:rFonts w:ascii="Times New Roman" w:hAnsi="Times New Roman"/>
          <w:color w:val="000000" w:themeColor="text1"/>
          <w:sz w:val="28"/>
          <w:szCs w:val="28"/>
        </w:rPr>
      </w:pPr>
    </w:p>
    <w:p w:rsidR="004F37E7" w:rsidRPr="007A0495" w:rsidRDefault="0032764A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Про затвердження Програми реформування,  </w:t>
      </w:r>
    </w:p>
    <w:p w:rsidR="006C63BC" w:rsidRPr="007A0495" w:rsidRDefault="006C63BC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розвитку </w:t>
      </w:r>
      <w:r w:rsidR="004F37E7"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та підтримки </w:t>
      </w:r>
      <w:r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міського </w:t>
      </w:r>
      <w:r w:rsidR="004F37E7"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комунального </w:t>
      </w:r>
    </w:p>
    <w:p w:rsidR="0032764A" w:rsidRPr="007A0495" w:rsidRDefault="0032764A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підприємства «</w:t>
      </w:r>
      <w:proofErr w:type="spellStart"/>
      <w:r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Рахівкомунсервіс</w:t>
      </w:r>
      <w:proofErr w:type="spellEnd"/>
      <w:r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» на 2025-2026 роки </w:t>
      </w:r>
    </w:p>
    <w:p w:rsidR="0032764A" w:rsidRPr="007A0495" w:rsidRDefault="0032764A" w:rsidP="007A04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32764A" w:rsidRPr="007A0495" w:rsidRDefault="0032764A" w:rsidP="007A0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 метою здійснення заходів щодо підвищення ефективності та надійності функціонування житлово-комунального господарства, забезпечення благоустрою та належного санітарно-технічного стану громади, керуючись ст.26 Закону України «Про місцеве самоврядування в Україні», Рахівська міська рада </w:t>
      </w:r>
    </w:p>
    <w:p w:rsidR="0032764A" w:rsidRPr="007A0495" w:rsidRDefault="0032764A" w:rsidP="007A04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 И Р І Ш И Л А:</w:t>
      </w:r>
    </w:p>
    <w:p w:rsidR="0032764A" w:rsidRPr="007A0495" w:rsidRDefault="0032764A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32764A" w:rsidRPr="007A0495" w:rsidRDefault="006C63BC" w:rsidP="007A0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1. Затвердити </w:t>
      </w:r>
      <w:r w:rsidR="0032764A"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Програму реформування, розвитку та підтримки міського комунального підприємства «</w:t>
      </w:r>
      <w:proofErr w:type="spellStart"/>
      <w:r w:rsidR="0032764A"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Рахівкомунсервіс</w:t>
      </w:r>
      <w:proofErr w:type="spellEnd"/>
      <w:r w:rsidR="0032764A"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 на 2025-2026 роки», згідно додатку.</w:t>
      </w:r>
    </w:p>
    <w:p w:rsidR="0032764A" w:rsidRPr="007A0495" w:rsidRDefault="0032764A" w:rsidP="007A0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2. Контроль за виконанням даного рішення покласти на постійну комісію з питань управління комунальною власністю, підприємництва та промисловості  та на постійну комісію з питань бюджету, тарифів і цін.</w:t>
      </w:r>
    </w:p>
    <w:p w:rsidR="0032764A" w:rsidRPr="007A0495" w:rsidRDefault="0032764A" w:rsidP="007A0495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</w:pPr>
      <w:r w:rsidRPr="007A0495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ab/>
      </w:r>
    </w:p>
    <w:p w:rsidR="0032764A" w:rsidRPr="007A0495" w:rsidRDefault="0032764A" w:rsidP="007A049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32764A" w:rsidRPr="007A0495" w:rsidRDefault="0032764A" w:rsidP="007A049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32764A" w:rsidRPr="007A0495" w:rsidRDefault="0032764A" w:rsidP="007A049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32764A" w:rsidRPr="007A0495" w:rsidRDefault="0032764A" w:rsidP="007A049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8A2CAE" w:rsidRDefault="008A2CAE" w:rsidP="007A049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797A50" w:rsidRPr="007A0495" w:rsidRDefault="007A0495" w:rsidP="007A049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7A04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Згідно з оригіналом:</w:t>
      </w:r>
      <w:r w:rsidR="00797A50"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797A50" w:rsidRPr="007A0495" w:rsidRDefault="00797A50" w:rsidP="007A049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797A50" w:rsidRPr="007A0495" w:rsidTr="00797A50">
        <w:trPr>
          <w:trHeight w:val="1292"/>
          <w:jc w:val="right"/>
        </w:trPr>
        <w:tc>
          <w:tcPr>
            <w:tcW w:w="3267" w:type="dxa"/>
          </w:tcPr>
          <w:p w:rsidR="00797A50" w:rsidRPr="007A0495" w:rsidRDefault="00797A50" w:rsidP="007A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7A0495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7A0495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7A049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7A049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797A50" w:rsidRPr="007A0495" w:rsidRDefault="00797A50" w:rsidP="007A04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 w:rsidRPr="007A049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65-ої сесії    8-го скликання                                                                                                 від 20.12. 2024 р. №948</w:t>
            </w:r>
          </w:p>
          <w:p w:rsidR="00797A50" w:rsidRPr="007A0495" w:rsidRDefault="00797A50" w:rsidP="007A04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97A50" w:rsidRPr="007A0495" w:rsidRDefault="00797A50" w:rsidP="007A0495">
      <w:pPr>
        <w:pStyle w:val="1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97170D" w:rsidRPr="007A0495" w:rsidRDefault="0097170D" w:rsidP="007A0495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</w:pPr>
    </w:p>
    <w:p w:rsidR="005246C6" w:rsidRPr="007A0495" w:rsidRDefault="005246C6" w:rsidP="007A04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Паспорт </w:t>
      </w:r>
      <w:r w:rsidR="0097170D"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п</w:t>
      </w:r>
      <w:r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рограми</w:t>
      </w:r>
      <w:r w:rsidR="00161A99"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 </w:t>
      </w:r>
      <w:r w:rsidR="0097170D"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реформування, розвитку та підтримки </w:t>
      </w:r>
      <w:r w:rsidR="00161A99"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міського </w:t>
      </w:r>
      <w:r w:rsidR="0097170D"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комунального підприємства «</w:t>
      </w:r>
      <w:proofErr w:type="spellStart"/>
      <w:r w:rsidR="0097170D"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Рахів</w:t>
      </w:r>
      <w:r w:rsidR="00161A99"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комунсервіс</w:t>
      </w:r>
      <w:proofErr w:type="spellEnd"/>
      <w:r w:rsidR="0097170D"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» на 2025-2026 роки</w:t>
      </w:r>
    </w:p>
    <w:p w:rsidR="005246C6" w:rsidRPr="007A0495" w:rsidRDefault="005246C6" w:rsidP="007A049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828" w:type="dxa"/>
        <w:tblInd w:w="-77" w:type="dxa"/>
        <w:tblLayout w:type="fixed"/>
        <w:tblLook w:val="04A0" w:firstRow="1" w:lastRow="0" w:firstColumn="1" w:lastColumn="0" w:noHBand="0" w:noVBand="1"/>
      </w:tblPr>
      <w:tblGrid>
        <w:gridCol w:w="1105"/>
        <w:gridCol w:w="3759"/>
        <w:gridCol w:w="4964"/>
      </w:tblGrid>
      <w:tr w:rsidR="005246C6" w:rsidRPr="007A0495" w:rsidTr="002510FD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6C6" w:rsidRPr="007A0495" w:rsidRDefault="005246C6" w:rsidP="007A049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6C6" w:rsidRPr="007A0495" w:rsidRDefault="005246C6" w:rsidP="007A0495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C6" w:rsidRPr="007A0495" w:rsidRDefault="00463C8A" w:rsidP="007A0495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D843EC"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М</w:t>
            </w: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КП «</w:t>
            </w:r>
            <w:proofErr w:type="spellStart"/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Рахів</w:t>
            </w:r>
            <w:r w:rsidR="00D843EC"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комунсервіс</w:t>
            </w:r>
            <w:proofErr w:type="spellEnd"/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</w:tr>
      <w:tr w:rsidR="0011641A" w:rsidRPr="007A0495" w:rsidTr="005246C6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641A" w:rsidRPr="007A0495" w:rsidRDefault="0011641A" w:rsidP="007A049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641A" w:rsidRPr="007A0495" w:rsidRDefault="0097170D" w:rsidP="007A0495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</w:t>
            </w:r>
            <w:r w:rsidR="0011641A"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озробники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1A" w:rsidRPr="007A0495" w:rsidRDefault="0097170D" w:rsidP="007A0495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D843EC"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М</w:t>
            </w: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КП «</w:t>
            </w:r>
            <w:proofErr w:type="spellStart"/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Рахів</w:t>
            </w:r>
            <w:r w:rsidR="00D843EC"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комунсервіс</w:t>
            </w:r>
            <w:proofErr w:type="spellEnd"/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</w:tr>
      <w:tr w:rsidR="0097170D" w:rsidRPr="007A0495" w:rsidTr="005246C6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70D" w:rsidRPr="007A0495" w:rsidRDefault="00D26956" w:rsidP="007A049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3</w:t>
            </w:r>
            <w:r w:rsidR="0097170D" w:rsidRPr="007A0495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70D" w:rsidRPr="007A0495" w:rsidRDefault="0097170D" w:rsidP="007A0495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70D" w:rsidRPr="007A0495" w:rsidRDefault="0097170D" w:rsidP="007A0495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D843EC"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М</w:t>
            </w: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КП «</w:t>
            </w:r>
            <w:proofErr w:type="spellStart"/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Рахів</w:t>
            </w:r>
            <w:r w:rsidR="00D843EC"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комунсервіс</w:t>
            </w:r>
            <w:proofErr w:type="spellEnd"/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</w:tr>
      <w:tr w:rsidR="005246C6" w:rsidRPr="007A0495" w:rsidTr="005246C6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6C6" w:rsidRPr="007A0495" w:rsidRDefault="00D26956" w:rsidP="007A049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4</w:t>
            </w:r>
            <w:r w:rsidR="005246C6" w:rsidRPr="007A0495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6C6" w:rsidRPr="007A0495" w:rsidRDefault="005246C6" w:rsidP="007A0495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Термін реалізації Програми</w:t>
            </w:r>
          </w:p>
          <w:p w:rsidR="005246C6" w:rsidRPr="007A0495" w:rsidRDefault="005246C6" w:rsidP="007A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6C6" w:rsidRPr="007A0495" w:rsidRDefault="005246C6" w:rsidP="007A0495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              </w:t>
            </w:r>
            <w:r w:rsidR="00161A99"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   </w:t>
            </w: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2025-2026 рр.</w:t>
            </w:r>
          </w:p>
          <w:p w:rsidR="005246C6" w:rsidRPr="007A0495" w:rsidRDefault="005246C6" w:rsidP="007A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246C6" w:rsidRPr="007A0495" w:rsidTr="005246C6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6C6" w:rsidRPr="007A0495" w:rsidRDefault="00D26956" w:rsidP="007A04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5246C6" w:rsidRPr="007A0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6C6" w:rsidRPr="007A0495" w:rsidRDefault="005246C6" w:rsidP="007A0495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 т.ч.: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C6" w:rsidRPr="007A0495" w:rsidRDefault="00D843EC" w:rsidP="007A0495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A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25700</w:t>
            </w:r>
            <w:r w:rsidR="00B06D63" w:rsidRPr="007A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  <w:r w:rsidRPr="007A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B06D63" w:rsidRPr="007A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246C6" w:rsidRPr="007A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 грн.</w:t>
            </w:r>
          </w:p>
        </w:tc>
      </w:tr>
      <w:tr w:rsidR="005246C6" w:rsidRPr="007A0495" w:rsidTr="005246C6">
        <w:trPr>
          <w:trHeight w:val="58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6C6" w:rsidRPr="007A0495" w:rsidRDefault="005246C6" w:rsidP="007A049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6C6" w:rsidRPr="007A0495" w:rsidRDefault="00F02CE0" w:rsidP="007A0495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-к</w:t>
            </w:r>
            <w:r w:rsidR="005246C6"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оштів</w:t>
            </w:r>
            <w:proofErr w:type="spellEnd"/>
            <w:r w:rsidR="005246C6" w:rsidRPr="007A0495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міського бюджету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C6" w:rsidRPr="007A0495" w:rsidRDefault="00D843EC" w:rsidP="007A0495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A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25700</w:t>
            </w:r>
            <w:r w:rsidR="00B06D63" w:rsidRPr="007A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  <w:r w:rsidRPr="007A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B06D63" w:rsidRPr="007A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246C6" w:rsidRPr="007A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 грн.</w:t>
            </w:r>
          </w:p>
        </w:tc>
      </w:tr>
    </w:tbl>
    <w:p w:rsidR="0097170D" w:rsidRPr="007A0495" w:rsidRDefault="0097170D" w:rsidP="007A04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97170D" w:rsidRPr="007A0495" w:rsidRDefault="0097170D" w:rsidP="007A04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br w:type="page"/>
      </w:r>
    </w:p>
    <w:p w:rsidR="005246C6" w:rsidRPr="007A0495" w:rsidRDefault="005246C6" w:rsidP="007A04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97170D" w:rsidRPr="007A0495" w:rsidRDefault="0097170D" w:rsidP="007A0495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Програма реформування, розвитку та підтримки </w:t>
      </w:r>
      <w:r w:rsidR="00D843EC" w:rsidRPr="007A049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міського </w:t>
      </w:r>
      <w:r w:rsidRPr="007A049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комунального підприємства «</w:t>
      </w:r>
      <w:proofErr w:type="spellStart"/>
      <w:r w:rsidRPr="007A049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Рахів</w:t>
      </w:r>
      <w:r w:rsidR="00D843EC" w:rsidRPr="007A049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комунсервіс</w:t>
      </w:r>
      <w:proofErr w:type="spellEnd"/>
      <w:r w:rsidRPr="007A049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 на 2025-2026 роки</w:t>
      </w:r>
    </w:p>
    <w:p w:rsidR="005246C6" w:rsidRPr="007A0495" w:rsidRDefault="005246C6" w:rsidP="007A0495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uk-UA"/>
        </w:rPr>
      </w:pPr>
    </w:p>
    <w:p w:rsidR="005246C6" w:rsidRPr="007A0495" w:rsidRDefault="0097170D" w:rsidP="007A0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1</w:t>
      </w:r>
      <w:r w:rsidR="005246C6"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. </w:t>
      </w:r>
      <w:r w:rsidR="005246C6" w:rsidRPr="007A0495"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11641A" w:rsidRPr="007A0495" w:rsidRDefault="0011641A" w:rsidP="007A0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04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Програма реформування і розвитку </w:t>
      </w:r>
      <w:r w:rsidR="00D843EC" w:rsidRPr="007A0495">
        <w:rPr>
          <w:rFonts w:ascii="Times New Roman" w:hAnsi="Times New Roman" w:cs="Times New Roman"/>
          <w:sz w:val="28"/>
          <w:szCs w:val="28"/>
          <w:lang w:val="uk-UA" w:eastAsia="ru-RU"/>
        </w:rPr>
        <w:t>міського</w:t>
      </w:r>
      <w:r w:rsidRPr="007A04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комунального підприємства «</w:t>
      </w:r>
      <w:proofErr w:type="spellStart"/>
      <w:r w:rsidRPr="007A0495">
        <w:rPr>
          <w:rFonts w:ascii="Times New Roman" w:hAnsi="Times New Roman" w:cs="Times New Roman"/>
          <w:sz w:val="28"/>
          <w:szCs w:val="28"/>
          <w:lang w:val="uk-UA" w:eastAsia="ru-RU"/>
        </w:rPr>
        <w:t>Рахів</w:t>
      </w:r>
      <w:r w:rsidR="00D843EC" w:rsidRPr="007A0495">
        <w:rPr>
          <w:rFonts w:ascii="Times New Roman" w:hAnsi="Times New Roman" w:cs="Times New Roman"/>
          <w:sz w:val="28"/>
          <w:szCs w:val="28"/>
          <w:lang w:val="uk-UA" w:eastAsia="ru-RU"/>
        </w:rPr>
        <w:t>комунсервіс</w:t>
      </w:r>
      <w:proofErr w:type="spellEnd"/>
      <w:r w:rsidRPr="007A0495">
        <w:rPr>
          <w:rFonts w:ascii="Times New Roman" w:hAnsi="Times New Roman" w:cs="Times New Roman"/>
          <w:sz w:val="28"/>
          <w:szCs w:val="28"/>
          <w:lang w:val="uk-UA" w:eastAsia="ru-RU"/>
        </w:rPr>
        <w:t>»  (далі – Програма) розроблена у відповідності до вимог Конституції України</w:t>
      </w:r>
      <w:r w:rsidRPr="007A04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A04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виконання статті 91 Бюджетного кодексу України, Закону України «П</w:t>
      </w:r>
      <w:r w:rsidR="00497E44" w:rsidRPr="007A0495">
        <w:rPr>
          <w:rFonts w:ascii="Times New Roman" w:hAnsi="Times New Roman" w:cs="Times New Roman"/>
          <w:sz w:val="28"/>
          <w:szCs w:val="28"/>
          <w:lang w:val="uk-UA" w:eastAsia="ru-RU"/>
        </w:rPr>
        <w:t>ро житлово-комунальні послуги»</w:t>
      </w:r>
      <w:r w:rsidR="00D843EC" w:rsidRPr="007A04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Закону України «Про </w:t>
      </w:r>
      <w:r w:rsidR="003B5601" w:rsidRPr="007A0495">
        <w:rPr>
          <w:rFonts w:ascii="Times New Roman" w:hAnsi="Times New Roman" w:cs="Times New Roman"/>
          <w:sz w:val="28"/>
          <w:szCs w:val="28"/>
          <w:lang w:val="uk-UA" w:eastAsia="ru-RU"/>
        </w:rPr>
        <w:t>управління відходами</w:t>
      </w:r>
      <w:r w:rsidR="00D843EC" w:rsidRPr="007A04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». </w:t>
      </w:r>
    </w:p>
    <w:p w:rsidR="00494145" w:rsidRPr="007A0495" w:rsidRDefault="00494145" w:rsidP="007A0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4B5E62" w:rsidRPr="007A0495" w:rsidRDefault="0097170D" w:rsidP="007A04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  <w:t>2</w:t>
      </w:r>
      <w:r w:rsidR="00494145" w:rsidRPr="007A0495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  <w:t>. Визначення проблеми, на розв</w:t>
      </w:r>
      <w:r w:rsidR="004B5E62" w:rsidRPr="007A0495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  <w:t>’язання якої спрямована програми</w:t>
      </w:r>
    </w:p>
    <w:p w:rsidR="004B5E62" w:rsidRPr="007A0495" w:rsidRDefault="004B5E62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ar-SA"/>
        </w:rPr>
        <w:t xml:space="preserve">         </w:t>
      </w:r>
      <w:r w:rsidRPr="007A0495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 xml:space="preserve">Збирання та вивезення  твердих побутових відходів на сміттєзвалище в місті Рахів  здійснюється </w:t>
      </w:r>
      <w:r w:rsidR="00F22787" w:rsidRPr="007A0495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 xml:space="preserve"> </w:t>
      </w:r>
      <w:r w:rsidRPr="007A0495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>міським комунальним підприємством «</w:t>
      </w:r>
      <w:proofErr w:type="spellStart"/>
      <w:r w:rsidRPr="007A0495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>Рахівкомунсервіс</w:t>
      </w:r>
      <w:proofErr w:type="spellEnd"/>
      <w:r w:rsidRPr="007A0495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 xml:space="preserve">»  Рахівської міської ради  на підставі договорів укладених з фізичними та юридичними особами. </w:t>
      </w:r>
    </w:p>
    <w:p w:rsidR="00494145" w:rsidRPr="007A0495" w:rsidRDefault="004B5E62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val="uk-UA" w:eastAsia="ar-SA"/>
        </w:rPr>
        <w:t xml:space="preserve">         </w:t>
      </w:r>
      <w:r w:rsidRPr="007A0495">
        <w:rPr>
          <w:rFonts w:ascii="Times New Roman" w:hAnsi="Times New Roman" w:cs="Times New Roman"/>
          <w:sz w:val="28"/>
          <w:szCs w:val="28"/>
          <w:lang w:val="uk-UA"/>
        </w:rPr>
        <w:t xml:space="preserve">Збирання та вивезення твердих побутових відходів на території </w:t>
      </w:r>
      <w:r w:rsidR="00F22787" w:rsidRPr="007A0495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Pr="007A0495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систематичне вивезення твердих побутових відходів та покращує санітарний стан та благоустрій міста</w:t>
      </w:r>
      <w:r w:rsidR="005019FB" w:rsidRPr="007A04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4145" w:rsidRPr="007A0495" w:rsidRDefault="00494145" w:rsidP="007A0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7A04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Основними проблемами підгалузі є:</w:t>
      </w:r>
    </w:p>
    <w:p w:rsidR="00494145" w:rsidRPr="007A0495" w:rsidRDefault="00494145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CF1FDF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несвоєчасна оплата комунальних послуг споживачами</w:t>
      </w: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CF1FDF" w:rsidRPr="007A0495" w:rsidRDefault="00CF1FDF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недосконалість існуючої системи збору ТПВ та великогабаритних відходів;</w:t>
      </w:r>
    </w:p>
    <w:p w:rsidR="00494145" w:rsidRPr="007A0495" w:rsidRDefault="00494145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1B0C73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відсутність дозвільної і проектної документації у сфері поводження з побутовими відходами;</w:t>
      </w:r>
    </w:p>
    <w:p w:rsidR="00494145" w:rsidRPr="007A0495" w:rsidRDefault="00494145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наявність </w:t>
      </w:r>
      <w:r w:rsidR="00245AD4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споживачів </w:t>
      </w: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території м. Рахів</w:t>
      </w:r>
      <w:r w:rsidR="00CA48D8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які користуються послугами </w:t>
      </w:r>
      <w:r w:rsidR="00CF1FDF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 вивезення твердих </w:t>
      </w:r>
      <w:r w:rsidR="004C783B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 побу</w:t>
      </w:r>
      <w:r w:rsidR="00CF1FDF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тових відходів</w:t>
      </w: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але водночас </w:t>
      </w:r>
      <w:r w:rsidR="001B0C73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уклали договори із підприємством;</w:t>
      </w:r>
    </w:p>
    <w:p w:rsidR="00FA0076" w:rsidRPr="007A0495" w:rsidRDefault="0079191B" w:rsidP="007A0495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A0076" w:rsidRPr="007A0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3. Мета Програми</w:t>
      </w:r>
    </w:p>
    <w:p w:rsidR="00FA0076" w:rsidRPr="007A0495" w:rsidRDefault="00FA0076" w:rsidP="007A04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Мета Програми полягає у підвищенні ефективності та надійності функціонування житлово-комунального господарства громади,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стандартів.</w:t>
      </w:r>
    </w:p>
    <w:p w:rsidR="00FA0076" w:rsidRPr="007A0495" w:rsidRDefault="00FA0076" w:rsidP="007A0495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</w:pPr>
    </w:p>
    <w:p w:rsidR="00FA0076" w:rsidRPr="007A0495" w:rsidRDefault="00FA0076" w:rsidP="007A0495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>Основними завданнями Програми є:</w:t>
      </w:r>
    </w:p>
    <w:p w:rsidR="00FA0076" w:rsidRPr="007A0495" w:rsidRDefault="00FA0076" w:rsidP="007A0495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uk-UA"/>
        </w:rPr>
        <w:t>- збереження організаційно-правової форми діяльності міського комунального підприємства</w:t>
      </w:r>
      <w:r w:rsidRPr="007A049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«</w:t>
      </w:r>
      <w:proofErr w:type="spellStart"/>
      <w:r w:rsidRPr="007A049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Рахівкомунсервіс</w:t>
      </w:r>
      <w:proofErr w:type="spellEnd"/>
      <w:r w:rsidRPr="007A049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»  Рахівської міської ради та забезпечення його належного функціонування;</w:t>
      </w:r>
    </w:p>
    <w:p w:rsidR="00FA0076" w:rsidRPr="007A0495" w:rsidRDefault="00FA0076" w:rsidP="007A04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 підвищення рівня прибирання території</w:t>
      </w:r>
      <w:hyperlink r:id="rId9" w:anchor="1040" w:tgtFrame="_top" w:history="1"/>
      <w:r w:rsidRPr="007A0495">
        <w:rPr>
          <w:rFonts w:ascii="Times New Roman" w:hAnsi="Times New Roman" w:cs="Times New Roman"/>
          <w:lang w:val="uk-UA"/>
        </w:rPr>
        <w:t xml:space="preserve"> </w:t>
      </w:r>
      <w:r w:rsidRPr="007A0495">
        <w:rPr>
          <w:rFonts w:ascii="Times New Roman" w:hAnsi="Times New Roman" w:cs="Times New Roman"/>
          <w:sz w:val="28"/>
          <w:szCs w:val="28"/>
          <w:lang w:val="uk-UA"/>
        </w:rPr>
        <w:t>та безпечне для довкілля поводження з ними;</w:t>
      </w:r>
    </w:p>
    <w:p w:rsidR="00FA0076" w:rsidRPr="007A0495" w:rsidRDefault="00FA0076" w:rsidP="007A04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hAnsi="Times New Roman" w:cs="Times New Roman"/>
          <w:sz w:val="28"/>
          <w:szCs w:val="28"/>
          <w:lang w:val="uk-UA"/>
        </w:rPr>
        <w:t>- впровадження новітніх технологій і сучасних та ефективних засобів поводження з відходами;</w:t>
      </w:r>
    </w:p>
    <w:p w:rsidR="00FA0076" w:rsidRPr="007A0495" w:rsidRDefault="00FA0076" w:rsidP="007A04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залучення громадськості до процесів формування житлової політики та реформування житлово-комунального господарства;</w:t>
      </w:r>
    </w:p>
    <w:p w:rsidR="00FA0076" w:rsidRPr="007A0495" w:rsidRDefault="004D0E47" w:rsidP="007A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0" w:anchor="1040" w:tgtFrame="_top" w:history="1">
        <w:r w:rsidR="00FA0076" w:rsidRPr="007A049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 збереження і покращення сприятливого для існування людини та живої природи довкілля;</w:t>
        </w:r>
      </w:hyperlink>
    </w:p>
    <w:p w:rsidR="00FA0076" w:rsidRPr="007A0495" w:rsidRDefault="00FA0076" w:rsidP="007A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залучення інвестицій і співпраця з різними фінансовими установами;</w:t>
      </w:r>
    </w:p>
    <w:p w:rsidR="00FA0076" w:rsidRPr="007A0495" w:rsidRDefault="00FA0076" w:rsidP="007A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посилення контролю за поводження з відходами.</w:t>
      </w:r>
    </w:p>
    <w:p w:rsidR="00CA48D8" w:rsidRPr="007A0495" w:rsidRDefault="00FA0076" w:rsidP="007A04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Виконання завдань Програми потребує реалізації заходів інституціонального, організаційного, фінансового, нормативно-правового та науково-технічного забезпечення.</w:t>
      </w:r>
    </w:p>
    <w:p w:rsidR="00CA48D8" w:rsidRPr="007A0495" w:rsidRDefault="00CA48D8" w:rsidP="007A049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C06C5B" w:rsidRPr="007A0495" w:rsidRDefault="00FA0076" w:rsidP="007A04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  <w:t>4</w:t>
      </w:r>
      <w:r w:rsidR="00C06C5B" w:rsidRPr="007A0495"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  <w:t>. Обґрунтування шляхів і засобів розв’язання проблеми, обсягів та джерел фінансування</w:t>
      </w:r>
      <w:r w:rsidR="00020541" w:rsidRPr="007A0495"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uk-UA"/>
        </w:rPr>
        <w:t>. Перелік завдань і заходів Програми</w:t>
      </w:r>
    </w:p>
    <w:p w:rsidR="00C06C5B" w:rsidRPr="007A0495" w:rsidRDefault="004D0E47" w:rsidP="007A0495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hyperlink r:id="rId11" w:anchor="1040" w:tgtFrame="_top" w:history="1">
        <w:r w:rsidR="00C06C5B"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Передбачається здійснення заходів Програми в таких сферах:</w:t>
        </w:r>
      </w:hyperlink>
    </w:p>
    <w:p w:rsidR="00C06C5B" w:rsidRPr="007A0495" w:rsidRDefault="00C06C5B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r w:rsidR="00986AF5" w:rsidRPr="007A0495">
        <w:rPr>
          <w:rFonts w:ascii="Times New Roman" w:hAnsi="Times New Roman" w:cs="Times New Roman"/>
          <w:sz w:val="28"/>
          <w:szCs w:val="28"/>
          <w:lang w:val="uk-UA"/>
        </w:rPr>
        <w:t>поводження з відходами;</w:t>
      </w:r>
    </w:p>
    <w:p w:rsidR="00C06C5B" w:rsidRPr="007A0495" w:rsidRDefault="00C06C5B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санітарно-технічне утримання </w:t>
      </w:r>
      <w:hyperlink r:id="rId12" w:anchor="1040" w:tgtFrame="_top" w:history="1"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 території громади;</w:t>
        </w:r>
      </w:hyperlink>
    </w:p>
    <w:p w:rsidR="00C06C5B" w:rsidRPr="007A0495" w:rsidRDefault="00C06C5B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утримання та ремонт об’єктів благоустрою;</w:t>
      </w:r>
    </w:p>
    <w:p w:rsidR="00C06C5B" w:rsidRPr="007A0495" w:rsidRDefault="006411DA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  </w:t>
      </w:r>
      <w:hyperlink r:id="rId13" w:anchor="1040" w:tgtFrame="_top" w:history="1">
        <w:r w:rsidR="00C06C5B"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Фінансово-економічне забезпечення реформування житлово-комунального господарства передбачає</w:t>
        </w:r>
      </w:hyperlink>
      <w:r w:rsidRPr="007A0495">
        <w:rPr>
          <w:rFonts w:ascii="Times New Roman" w:hAnsi="Times New Roman" w:cs="Times New Roman"/>
          <w:lang w:val="uk-UA"/>
        </w:rPr>
        <w:t xml:space="preserve"> </w:t>
      </w:r>
      <w:hyperlink r:id="rId14" w:anchor="1040" w:tgtFrame="_top" w:history="1">
        <w:r w:rsidR="00C06C5B"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фінансування Програми за рахунок коштів як міського, так і державного бюджетів, коштів підприємств та інших джерел незаборонених законодавством</w:t>
        </w:r>
      </w:hyperlink>
      <w:r w:rsidR="00C06C5B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.</w:t>
      </w:r>
    </w:p>
    <w:p w:rsidR="00C06C5B" w:rsidRPr="007A0495" w:rsidRDefault="00C06C5B" w:rsidP="007A04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Використання виділених бюджетних коштів буде спрямовуватися на видатки</w:t>
      </w:r>
      <w:r w:rsidR="007A219D"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A0076"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пункту 6 Програми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зокрема:</w:t>
      </w:r>
    </w:p>
    <w:p w:rsidR="00C06C5B" w:rsidRPr="007A0495" w:rsidRDefault="00C06C5B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заробітну плату працівників;</w:t>
      </w:r>
    </w:p>
    <w:p w:rsidR="00C06C5B" w:rsidRPr="007A0495" w:rsidRDefault="00C06C5B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нарахування на заробітну плату працівників;</w:t>
      </w:r>
    </w:p>
    <w:p w:rsidR="003B5601" w:rsidRPr="007A0495" w:rsidRDefault="003B5601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придбання предметів, матеріалів, техніки, комплектуючих, обладнання та інвентарю, у тому числі обмундирування (паливно-мастильні матеріали, </w:t>
      </w:r>
      <w:proofErr w:type="spellStart"/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матеріали</w:t>
      </w:r>
      <w:proofErr w:type="spellEnd"/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будівельні матеріали, обладнання, інвентар та інструменти для господарської діяльності, а також для благоустрою території, комплектуючі і дрібні деталі для ремонту виробничого та невиробничого обладнання, запчастини до транспортних засобів, тощо;</w:t>
      </w:r>
    </w:p>
    <w:p w:rsidR="00D80173" w:rsidRPr="007A0495" w:rsidRDefault="00D80173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3B5601"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фінансова допомога на придбання паливно-мастильних матеріалів,запасних частин, </w:t>
      </w:r>
      <w:proofErr w:type="spellStart"/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підсипаючих</w:t>
      </w:r>
      <w:proofErr w:type="spellEnd"/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матеріалів для роботи в осінньо-зимовий період;</w:t>
      </w:r>
    </w:p>
    <w:p w:rsidR="00265350" w:rsidRPr="007A0495" w:rsidRDefault="00C06C5B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D80173"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придбання </w:t>
      </w:r>
      <w:r w:rsidR="00FA0076"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спецтехніки;</w:t>
      </w:r>
    </w:p>
    <w:p w:rsidR="00C06C5B" w:rsidRPr="007A0495" w:rsidRDefault="00C06C5B" w:rsidP="007A0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оплату інших послуг (крім комунальних) (охорона, у т.ч. позавідомча охорона), послуги із страхування транспортних засобів, страхування водіїв відповідно до законодавства, послуги з поточного ремонту та технічного обслуговування обладнання, техніки, механізмів, будівель, приміщень, тощо);</w:t>
      </w:r>
    </w:p>
    <w:p w:rsidR="00C06C5B" w:rsidRPr="007A0495" w:rsidRDefault="00C06C5B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інші видатки (сплата податків та зборів, державного мита та інших видів платежів до бюджетів відповідно до законодавства тощо);</w:t>
      </w:r>
    </w:p>
    <w:p w:rsidR="002B1778" w:rsidRPr="007A0495" w:rsidRDefault="002B1778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внески в статутний фонд;</w:t>
      </w:r>
    </w:p>
    <w:p w:rsidR="00C06C5B" w:rsidRPr="007A0495" w:rsidRDefault="00D80173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B42AF5" w:rsidRPr="007A0495" w:rsidRDefault="00B42AF5" w:rsidP="007A049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5. Фінансова допомога комунальному підприємству</w:t>
      </w:r>
    </w:p>
    <w:p w:rsidR="00B42AF5" w:rsidRPr="007A0495" w:rsidRDefault="00B42AF5" w:rsidP="007A049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Фінансова допомога є одним із етапів стабілізації роботи підприємства з метою виведення його з критичного фінансово-господарського стану. Підприємство створене з метою надання житлово-комунальних послуг населенню,забезпечення життєдіяльності міста.  </w:t>
      </w:r>
    </w:p>
    <w:p w:rsidR="00B42AF5" w:rsidRPr="007A0495" w:rsidRDefault="00B42AF5" w:rsidP="007A049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           Фінансова допомога підприємству направляється на виплату заробітної плати та обов’язкові нарахування, сплата податків та зборів, державного мита та інших видів платежів до бюджетів відповідно до законодавства,  технічний розвиток,внески в статутний фонд,</w:t>
      </w:r>
    </w:p>
    <w:p w:rsidR="00B42AF5" w:rsidRPr="007A0495" w:rsidRDefault="00B42AF5" w:rsidP="007A049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Проблемні питання:</w:t>
      </w:r>
    </w:p>
    <w:p w:rsidR="00B42AF5" w:rsidRPr="007A0495" w:rsidRDefault="00B42AF5" w:rsidP="007A049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низька оплата мешканцями за надані комунальні послуги;</w:t>
      </w:r>
    </w:p>
    <w:p w:rsidR="00B42AF5" w:rsidRPr="007A0495" w:rsidRDefault="00B42AF5" w:rsidP="007A049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-відсутність</w:t>
      </w:r>
      <w:proofErr w:type="spellEnd"/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обігових коштів на своєчасну виплату заробітної плати та податків;</w:t>
      </w:r>
    </w:p>
    <w:p w:rsidR="00B42AF5" w:rsidRPr="007A0495" w:rsidRDefault="00B42AF5" w:rsidP="007A049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відсутність коштів на придбання паливно-мастильних матеріалів, запасних частин, </w:t>
      </w:r>
      <w:proofErr w:type="spellStart"/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підсипаючих</w:t>
      </w:r>
      <w:proofErr w:type="spellEnd"/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матеріалів в осінньо-зимовий період;</w:t>
      </w:r>
    </w:p>
    <w:p w:rsidR="00B42AF5" w:rsidRPr="007A0495" w:rsidRDefault="00B42AF5" w:rsidP="007A0495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-слабка</w:t>
      </w:r>
      <w:proofErr w:type="spellEnd"/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матеріально-технічна база.</w:t>
      </w:r>
    </w:p>
    <w:p w:rsidR="00D553E1" w:rsidRPr="007A0495" w:rsidRDefault="00D553E1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62351" w:rsidRPr="007A0495" w:rsidRDefault="00462351" w:rsidP="007A04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6. Перелік завдань і заходів   програми </w:t>
      </w:r>
    </w:p>
    <w:p w:rsidR="00462351" w:rsidRPr="007A0495" w:rsidRDefault="00462351" w:rsidP="007A04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53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543"/>
        <w:gridCol w:w="1531"/>
        <w:gridCol w:w="584"/>
        <w:gridCol w:w="2047"/>
        <w:gridCol w:w="1178"/>
        <w:gridCol w:w="1154"/>
        <w:gridCol w:w="1559"/>
      </w:tblGrid>
      <w:tr w:rsidR="00462351" w:rsidRPr="007A0495" w:rsidTr="00154B7B">
        <w:trPr>
          <w:cantSplit/>
          <w:trHeight w:val="207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№</w:t>
            </w:r>
          </w:p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п/</w:t>
            </w:r>
            <w:proofErr w:type="spellStart"/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п</w:t>
            </w:r>
            <w:proofErr w:type="spell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Назва заходу</w:t>
            </w:r>
          </w:p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Перелік заходів Програми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Термін</w:t>
            </w:r>
          </w:p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виконання заходу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Відповідальні</w:t>
            </w:r>
          </w:p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за виконання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Джерела фінансування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Орієнтовні обсяги фінансування</w:t>
            </w:r>
          </w:p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  <w:t>тис. грн.</w:t>
            </w:r>
          </w:p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462351" w:rsidRPr="007A0495" w:rsidRDefault="00462351" w:rsidP="007A04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</w:p>
          <w:p w:rsidR="00462351" w:rsidRPr="007A0495" w:rsidRDefault="00462351" w:rsidP="007A04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7A049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Очікуваний</w:t>
            </w:r>
          </w:p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ar-SA"/>
              </w:rPr>
              <w:t>Результат</w:t>
            </w:r>
          </w:p>
        </w:tc>
      </w:tr>
      <w:tr w:rsidR="00462351" w:rsidRPr="007A0495" w:rsidTr="00154B7B">
        <w:trPr>
          <w:trHeight w:val="229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8</w:t>
            </w:r>
          </w:p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9</w:t>
            </w:r>
          </w:p>
        </w:tc>
      </w:tr>
      <w:tr w:rsidR="00462351" w:rsidRPr="007A0495" w:rsidTr="00154B7B">
        <w:trPr>
          <w:trHeight w:val="1815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7A0495">
              <w:rPr>
                <w:rStyle w:val="FontStyle12"/>
                <w:color w:val="000000" w:themeColor="text1"/>
                <w:lang w:val="uk-UA"/>
              </w:rPr>
              <w:t xml:space="preserve">Оновлення </w:t>
            </w:r>
            <w:proofErr w:type="spellStart"/>
            <w:r w:rsidRPr="007A0495">
              <w:rPr>
                <w:rStyle w:val="FontStyle12"/>
                <w:color w:val="000000" w:themeColor="text1"/>
                <w:lang w:val="uk-UA"/>
              </w:rPr>
              <w:t>автотранспорт-ної</w:t>
            </w:r>
            <w:proofErr w:type="spellEnd"/>
            <w:r w:rsidRPr="007A0495">
              <w:rPr>
                <w:rStyle w:val="FontStyle12"/>
                <w:color w:val="000000" w:themeColor="text1"/>
                <w:lang w:val="uk-UA"/>
              </w:rPr>
              <w:t xml:space="preserve"> техніки, обладнання, </w:t>
            </w:r>
            <w:proofErr w:type="spellStart"/>
            <w:r w:rsidRPr="007A0495">
              <w:rPr>
                <w:rStyle w:val="FontStyle12"/>
                <w:color w:val="000000" w:themeColor="text1"/>
                <w:lang w:val="uk-UA"/>
              </w:rPr>
              <w:t>електроінстру-менту</w:t>
            </w:r>
            <w:proofErr w:type="spellEnd"/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0495">
              <w:rPr>
                <w:rStyle w:val="FontStyle12"/>
                <w:color w:val="000000" w:themeColor="text1"/>
                <w:sz w:val="24"/>
                <w:szCs w:val="24"/>
                <w:lang w:val="uk-UA"/>
              </w:rPr>
              <w:t xml:space="preserve">Придбання спецтехніки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2025-2026 рр.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A0495">
              <w:rPr>
                <w:rFonts w:ascii="Times New Roman" w:hAnsi="Times New Roman" w:cs="Times New Roman"/>
                <w:color w:val="000000" w:themeColor="text1"/>
                <w:lang w:val="uk-UA"/>
              </w:rPr>
              <w:t>10000,00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2351" w:rsidRPr="007A0495" w:rsidRDefault="00462351" w:rsidP="007A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7A0495">
              <w:rPr>
                <w:rStyle w:val="FontStyle12"/>
                <w:color w:val="000000" w:themeColor="text1"/>
                <w:lang w:val="uk-UA"/>
              </w:rPr>
              <w:t>Підвищення якості надання послуг ,</w:t>
            </w:r>
          </w:p>
          <w:p w:rsidR="00462351" w:rsidRPr="007A0495" w:rsidRDefault="00462351" w:rsidP="007A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val="uk-UA"/>
              </w:rPr>
            </w:pPr>
            <w:r w:rsidRPr="007A0495">
              <w:rPr>
                <w:rStyle w:val="FontStyle12"/>
                <w:color w:val="000000" w:themeColor="text1"/>
                <w:lang w:val="uk-UA"/>
              </w:rPr>
              <w:t xml:space="preserve">зменшення витрат на ПММ, </w:t>
            </w:r>
            <w:proofErr w:type="spellStart"/>
            <w:r w:rsidRPr="007A0495">
              <w:rPr>
                <w:rStyle w:val="FontStyle12"/>
                <w:color w:val="000000" w:themeColor="text1"/>
                <w:lang w:val="uk-UA"/>
              </w:rPr>
              <w:t>покраща-ння</w:t>
            </w:r>
            <w:proofErr w:type="spellEnd"/>
            <w:r w:rsidRPr="007A0495">
              <w:rPr>
                <w:rStyle w:val="FontStyle12"/>
                <w:color w:val="000000" w:themeColor="text1"/>
                <w:lang w:val="uk-UA"/>
              </w:rPr>
              <w:t xml:space="preserve"> матеріально-технічної бази</w:t>
            </w:r>
          </w:p>
        </w:tc>
      </w:tr>
      <w:tr w:rsidR="00462351" w:rsidRPr="007A0495" w:rsidTr="00154B7B">
        <w:trPr>
          <w:cantSplit/>
          <w:trHeight w:val="1104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napToGrid w:val="0"/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Фінансова допомога комунальним підприємствам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-Фінансова</w:t>
            </w:r>
            <w:proofErr w:type="spellEnd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допомога на виплату заробітної плати та обов’язкові нарахування, сплата податків та зборів, державного мита та інших видів платежів до бюджетів відповідно до законодавства.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2025-2026 рр.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12500,00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0495">
              <w:rPr>
                <w:rFonts w:ascii="Times New Roman" w:hAnsi="Times New Roman" w:cs="Times New Roman"/>
                <w:color w:val="000000" w:themeColor="text1"/>
                <w:lang w:val="uk-UA"/>
              </w:rPr>
              <w:t>Покращення фінансового стану   МКП «</w:t>
            </w:r>
            <w:proofErr w:type="spellStart"/>
            <w:r w:rsidRPr="007A0495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Рахівкомунсервіс</w:t>
            </w:r>
            <w:proofErr w:type="spellEnd"/>
            <w:r w:rsidRPr="007A049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</w:tr>
      <w:tr w:rsidR="00462351" w:rsidRPr="007A0495" w:rsidTr="00154B7B">
        <w:trPr>
          <w:cantSplit/>
          <w:trHeight w:val="1651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-Фінансова</w:t>
            </w:r>
            <w:proofErr w:type="spellEnd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допомога на придбання паливно-мастильних матеріалів, запасних частин, підсипаючи матеріалів для роботи в осінньо-зимовий період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2025-2026 рр.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2351" w:rsidRPr="007A0495" w:rsidRDefault="00462351" w:rsidP="007A04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Забезпечення безперебійної роботи техніки в осінньо-зимовий період</w:t>
            </w:r>
          </w:p>
        </w:tc>
      </w:tr>
      <w:tr w:rsidR="00462351" w:rsidRPr="007A0495" w:rsidTr="00154B7B">
        <w:trPr>
          <w:trHeight w:val="134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-Внески</w:t>
            </w:r>
            <w:proofErr w:type="spellEnd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в статутний фонд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2025-2026 рр.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Збільшення статутного фонду МКП «</w:t>
            </w:r>
            <w:proofErr w:type="spellStart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Рахівкомунсервіс</w:t>
            </w:r>
            <w:proofErr w:type="spellEnd"/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</w:tr>
      <w:tr w:rsidR="00462351" w:rsidRPr="007A0495" w:rsidTr="00154B7B">
        <w:trPr>
          <w:trHeight w:val="234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351" w:rsidRPr="007A0495" w:rsidRDefault="00462351" w:rsidP="007A04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62351" w:rsidRPr="007A0495" w:rsidRDefault="00462351" w:rsidP="007A04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462351" w:rsidRPr="007A0495" w:rsidRDefault="00462351" w:rsidP="007A04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2351" w:rsidRPr="007A0495" w:rsidRDefault="00462351" w:rsidP="007A04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0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25700,00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51" w:rsidRPr="007A0495" w:rsidRDefault="00462351" w:rsidP="007A04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462351" w:rsidRPr="007A0495" w:rsidRDefault="00462351" w:rsidP="007A049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62351" w:rsidRPr="007A0495" w:rsidRDefault="00462351" w:rsidP="007A049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D553E1" w:rsidRPr="007A0495" w:rsidRDefault="00FA0076" w:rsidP="007A0495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  <w:r w:rsidRPr="007A0495"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>7</w:t>
      </w:r>
      <w:r w:rsidR="00D553E1" w:rsidRPr="007A0495"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 xml:space="preserve">. </w:t>
      </w:r>
      <w:r w:rsidR="00020541" w:rsidRPr="007A0495"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>Р</w:t>
      </w:r>
      <w:r w:rsidR="00D553E1" w:rsidRPr="007A0495"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>езультативні показники</w:t>
      </w:r>
      <w:r w:rsidR="00020541" w:rsidRPr="007A0495"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 xml:space="preserve"> виконання програми</w:t>
      </w:r>
    </w:p>
    <w:p w:rsidR="00D553E1" w:rsidRPr="007A0495" w:rsidRDefault="004D0E47" w:rsidP="007A04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hyperlink r:id="rId15" w:anchor="1040" w:tgtFrame="_top" w:history="1">
        <w:r w:rsidR="00D553E1"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Інституціональне забезпечення виконання завдань Програми включає такі заходи:</w:t>
        </w:r>
      </w:hyperlink>
    </w:p>
    <w:p w:rsidR="00D553E1" w:rsidRPr="007A0495" w:rsidRDefault="00D553E1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дотримання </w:t>
      </w:r>
      <w:hyperlink r:id="rId16" w:anchor="1040" w:tgtFrame="_top" w:history="1"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визначених функцій органів місцевого самоврядування щодо модернізації житлово-комунальної інфраструктури, гарантування надійності, ефективності, високої якості та економічно обґрунтованої вартості житлово-комунальних послуг;</w:t>
        </w:r>
      </w:hyperlink>
    </w:p>
    <w:p w:rsidR="00D553E1" w:rsidRPr="007A0495" w:rsidRDefault="00D553E1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17" w:anchor="1040" w:tgtFrame="_top" w:history="1"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розмежування функцій управління регулювання у житлово-комунальній сфері, підвищення ролі органів місцевого самоврядування відповідальних за питання житлово-комунального господарства щодо здійснення стратегічного управління галуззю;</w:t>
        </w:r>
      </w:hyperlink>
    </w:p>
    <w:p w:rsidR="00340FBD" w:rsidRPr="007A0495" w:rsidRDefault="00D553E1" w:rsidP="007A0495">
      <w:pPr>
        <w:tabs>
          <w:tab w:val="left" w:pos="882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u w:val="none"/>
          <w:lang w:val="uk-U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удосконалення реалізації </w:t>
      </w:r>
      <w:hyperlink r:id="rId18" w:anchor="1040" w:tgtFrame="_top" w:history="1"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ліцензійної політики у сфері </w:t>
        </w:r>
        <w:r w:rsidR="003B5601"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поводження з побутовими відходами. </w:t>
        </w:r>
        <w:r w:rsidR="00C3289B"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 xml:space="preserve"> </w:t>
        </w:r>
      </w:hyperlink>
    </w:p>
    <w:p w:rsidR="00D553E1" w:rsidRPr="007A0495" w:rsidRDefault="00B77EF3" w:rsidP="007A04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   </w:t>
      </w:r>
      <w:r w:rsidR="00D553E1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Позиція </w:t>
      </w:r>
      <w:r w:rsidR="00C3289B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комунального підприємства</w:t>
      </w:r>
      <w:r w:rsidR="00D553E1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щодо реформування житлово-комунального господарства базується на таких основних принципах</w:t>
      </w:r>
      <w:hyperlink r:id="rId19" w:anchor="1040" w:tgtFrame="_top" w:history="1">
        <w:r w:rsidR="00D553E1"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:</w:t>
        </w:r>
      </w:hyperlink>
    </w:p>
    <w:p w:rsidR="00D553E1" w:rsidRPr="007A0495" w:rsidRDefault="00D553E1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узгодження економічних інтересів </w:t>
      </w:r>
      <w:r w:rsidR="00C3289B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Рахівської міської ради</w:t>
      </w: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та суб’єкт</w:t>
      </w:r>
      <w:r w:rsidR="00C3289B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а</w:t>
      </w: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господарювання;</w:t>
      </w:r>
    </w:p>
    <w:p w:rsidR="00D553E1" w:rsidRPr="007A0495" w:rsidRDefault="00D553E1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0" w:anchor="1040" w:tgtFrame="_top" w:history="1"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оптимізації виробничої та територіальної інфраструктури житлово-комунального господарства відповідно до потреб населення;</w:t>
        </w:r>
      </w:hyperlink>
    </w:p>
    <w:p w:rsidR="00D553E1" w:rsidRPr="007A0495" w:rsidRDefault="00D553E1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1" w:anchor="1040" w:tgtFrame="_top" w:history="1"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створення умов для надійного і безпечного надання житлово-комунальни</w:t>
        </w:r>
        <w:r w:rsidR="00931ECF"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х послуг за доступними цінами.</w:t>
        </w:r>
      </w:hyperlink>
    </w:p>
    <w:p w:rsidR="00D553E1" w:rsidRPr="007A0495" w:rsidRDefault="00D553E1" w:rsidP="007A0495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hyperlink r:id="rId22" w:anchor="1040" w:tgtFrame="_top" w:history="1"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розроблення прозорого механізму формування цін і тарифів на продукцію та послуги підприємств</w:t>
        </w:r>
        <w:r w:rsidR="00423329"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а</w:t>
        </w:r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ar-SA"/>
          </w:rPr>
          <w:t>;</w:t>
        </w:r>
      </w:hyperlink>
    </w:p>
    <w:p w:rsidR="00423329" w:rsidRPr="007A0495" w:rsidRDefault="00C03C68" w:rsidP="007A0495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</w:p>
    <w:p w:rsidR="00D553E1" w:rsidRPr="007A0495" w:rsidRDefault="004D0E47" w:rsidP="007A0495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hyperlink r:id="rId23" w:anchor="1040" w:tgtFrame="_top" w:history="1">
        <w:r w:rsidR="00D553E1"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Виконання Програми дасть можливість:</w:t>
        </w:r>
      </w:hyperlink>
    </w:p>
    <w:p w:rsidR="00C03C68" w:rsidRPr="007A0495" w:rsidRDefault="00C03C68" w:rsidP="007A04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sz w:val="28"/>
          <w:szCs w:val="28"/>
          <w:lang w:val="uk-UA"/>
        </w:rPr>
        <w:lastRenderedPageBreak/>
        <w:t>- зменшити шкідливий вплив побутових відходів на навколишнє середовище та здоров'я людини;</w:t>
      </w:r>
    </w:p>
    <w:p w:rsidR="00C03C68" w:rsidRPr="007A0495" w:rsidRDefault="00C03C68" w:rsidP="007A04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sz w:val="28"/>
          <w:szCs w:val="28"/>
          <w:lang w:val="uk-UA"/>
        </w:rPr>
        <w:t>-  упровадити нові технології у сфері поводження з побутовими відходами;</w:t>
      </w:r>
    </w:p>
    <w:p w:rsidR="00C03C68" w:rsidRPr="007A0495" w:rsidRDefault="00C03C68" w:rsidP="007A04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7A0495">
        <w:rPr>
          <w:rFonts w:ascii="Times New Roman" w:hAnsi="Times New Roman" w:cs="Times New Roman"/>
          <w:sz w:val="28"/>
          <w:szCs w:val="28"/>
          <w:lang w:val="uk-UA"/>
        </w:rPr>
        <w:t>-  поліпшити якість обслуговування населених пунктів у сфері поводження з побутовими відходами;</w:t>
      </w:r>
    </w:p>
    <w:p w:rsidR="00D553E1" w:rsidRPr="007A0495" w:rsidRDefault="00D553E1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забезпечити стале функціонування комунального </w:t>
      </w:r>
      <w:r w:rsidR="00423329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підприємства</w:t>
      </w: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в ринкових умовах;</w:t>
      </w:r>
    </w:p>
    <w:p w:rsidR="00D553E1" w:rsidRPr="007A0495" w:rsidRDefault="00D553E1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4" w:anchor="1040" w:tgtFrame="_top" w:history="1"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створити сприятливі умови для залучення позабюджетних коштів у розвиток об’єктів житлово-комунального господарства та ефективного механізму подальшого його реформування із залученням інвестицій, кредитів, коштів фізичних та юридичних осіб;</w:t>
        </w:r>
      </w:hyperlink>
      <w:r w:rsidR="00340FBD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</w:p>
    <w:p w:rsidR="00D553E1" w:rsidRPr="007A0495" w:rsidRDefault="00D553E1" w:rsidP="007A0495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5" w:anchor="1040" w:tgtFrame="_top" w:history="1"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зменшити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</w:t>
        </w:r>
      </w:hyperlink>
    </w:p>
    <w:p w:rsidR="00340FBD" w:rsidRPr="007A0495" w:rsidRDefault="00D553E1" w:rsidP="007A0495">
      <w:pPr>
        <w:tabs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hyperlink r:id="rId26" w:anchor="1040" w:tgtFrame="_top" w:history="1"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забезпечити сталу та ефективну роботу підприємств</w:t>
        </w:r>
        <w:r w:rsidR="00423329"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а</w:t>
        </w:r>
        <w:r w:rsidRPr="007A0495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 w:eastAsia="zh-CN"/>
          </w:rPr>
          <w:t>, підвищити рівень безпеки системи життєзабезпечення та благоустрою громади;</w:t>
        </w:r>
      </w:hyperlink>
    </w:p>
    <w:p w:rsidR="00423329" w:rsidRPr="007A0495" w:rsidRDefault="00340FBD" w:rsidP="007A0495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</w:p>
    <w:p w:rsidR="00D553E1" w:rsidRPr="007A0495" w:rsidRDefault="00D553E1" w:rsidP="007A049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Очікувані результати:</w:t>
      </w:r>
    </w:p>
    <w:p w:rsidR="00897293" w:rsidRPr="007A0495" w:rsidRDefault="00897293" w:rsidP="007A049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- підвищення якості надання послуг, зменшення витрат на ПММ, покращення матеріально-технічної бази;</w:t>
      </w:r>
    </w:p>
    <w:p w:rsidR="00D553E1" w:rsidRPr="007A0495" w:rsidRDefault="00D553E1" w:rsidP="007A049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- </w:t>
      </w:r>
      <w:hyperlink r:id="rId27" w:anchor="1040" w:tgtFrame="_top" w:history="1">
        <w:r w:rsidRPr="007A049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 w:eastAsia="uk-UA"/>
          </w:rPr>
          <w:t>зменшення до рівня експлуатаційної безпеки, зношеності основних фондів у житлово-комунальній сфері та витрат і втрат під час виробництва (надання) житлово-комунальних послуг;</w:t>
        </w:r>
      </w:hyperlink>
      <w:bookmarkStart w:id="1" w:name="1406"/>
      <w:bookmarkStart w:id="2" w:name="1407"/>
      <w:bookmarkEnd w:id="1"/>
      <w:bookmarkEnd w:id="2"/>
      <w:r w:rsidR="00C03C68"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553E1" w:rsidRPr="007A0495" w:rsidRDefault="00D553E1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по</w:t>
      </w:r>
      <w:r w:rsidR="00C03C68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кращення якості життя мешканцям</w:t>
      </w:r>
      <w:r w:rsidR="00C41972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надання послуг за контейнерною схемою</w:t>
      </w:r>
      <w:r w:rsidR="00C03C68"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C41972" w:rsidRPr="007A0495" w:rsidRDefault="00C41972" w:rsidP="007A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підтримання чистоти, покращення санітарного стану та благоустрою   громади в цілому;</w:t>
      </w:r>
    </w:p>
    <w:p w:rsidR="00D553E1" w:rsidRPr="007A0495" w:rsidRDefault="00D553E1" w:rsidP="007A0495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покращення стану навколишнього природного середовища;</w:t>
      </w:r>
    </w:p>
    <w:p w:rsidR="00161A99" w:rsidRPr="007A0495" w:rsidRDefault="00161A99" w:rsidP="007A0495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A0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та ін.</w:t>
      </w:r>
    </w:p>
    <w:p w:rsidR="0079191B" w:rsidRPr="007A0495" w:rsidRDefault="0079191B" w:rsidP="007A049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B1778" w:rsidRPr="007A0495" w:rsidRDefault="00FA0076" w:rsidP="007A049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8</w:t>
      </w:r>
      <w:r w:rsidR="002B1778" w:rsidRPr="007A04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 Координація та контроль за ходом виконання Програми</w:t>
      </w:r>
    </w:p>
    <w:p w:rsidR="002B1778" w:rsidRPr="007A0495" w:rsidRDefault="002B1778" w:rsidP="007A049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B1778" w:rsidRPr="007A0495" w:rsidRDefault="002B1778" w:rsidP="007A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Координація діяльності, спрямованої на виконання заходів Програми здійснюється виконавчим комітетом міської ради.</w:t>
      </w:r>
    </w:p>
    <w:p w:rsidR="002B1778" w:rsidRPr="007A0495" w:rsidRDefault="002B1778" w:rsidP="007A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Основними функціями управління житлово-комунального господарства, благоустрою та екології в частині виконання заходів Програми та контролю є:</w:t>
      </w:r>
    </w:p>
    <w:p w:rsidR="002B1778" w:rsidRPr="007A0495" w:rsidRDefault="002B1778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 координація виконання заходів Програми;</w:t>
      </w:r>
    </w:p>
    <w:p w:rsidR="002B1778" w:rsidRPr="007A0495" w:rsidRDefault="002B1778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організація моніторингу реалізації заходів Програми;</w:t>
      </w:r>
    </w:p>
    <w:p w:rsidR="002B1778" w:rsidRPr="007A0495" w:rsidRDefault="002B1778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аналіз виконання програмних заходів;</w:t>
      </w:r>
    </w:p>
    <w:p w:rsidR="002B1778" w:rsidRPr="007A0495" w:rsidRDefault="002B1778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у разі необхідності, підготовка пропозицій стосовно внесення змін і доповнень до Програми;</w:t>
      </w:r>
    </w:p>
    <w:p w:rsidR="002B1778" w:rsidRPr="007A0495" w:rsidRDefault="002B1778" w:rsidP="007A0495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результатами аналізу виконання програмних заходів з урахуванням зміни фінансово-економічних показників, що можуть мати місце в ході реалізації Програми, допускається коригування заходів програми. Впродовж 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терміну виконання програми можуть вноситися зміни і доповнення з метою виконання основних заходів. </w:t>
      </w:r>
    </w:p>
    <w:p w:rsidR="002B1778" w:rsidRPr="007A0495" w:rsidRDefault="002B1778" w:rsidP="007A0495">
      <w:pPr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З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віт 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пр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 ви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 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Пр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г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р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 в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и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но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с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ь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ся на 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</w:t>
      </w:r>
      <w:r w:rsidRPr="007A049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л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я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 </w:t>
      </w:r>
      <w:r w:rsidRPr="007A0495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м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і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</w:t>
      </w:r>
      <w:r w:rsidRPr="007A0495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к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 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ди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закінченні дії програми.</w:t>
      </w:r>
    </w:p>
    <w:p w:rsidR="002B1778" w:rsidRPr="007A0495" w:rsidRDefault="002B1778" w:rsidP="007A0495">
      <w:pPr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он</w:t>
      </w:r>
      <w:r w:rsidRPr="007A0495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т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л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 за викор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7A0495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т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ям 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б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ю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д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ж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7A0495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т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и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к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</w:t>
      </w:r>
      <w:r w:rsidR="00161A99"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штів, 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р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я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7A0495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а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и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 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забез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п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еч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е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ви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он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П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7A0495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з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д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і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й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ю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єт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ь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ся в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п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р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7A0495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дку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встан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л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му 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б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ю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д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ж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ет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н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и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 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з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нод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авст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в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о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 </w:t>
      </w:r>
      <w:r w:rsidRPr="007A0495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У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р</w:t>
      </w:r>
      <w:r w:rsidRPr="007A04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а</w:t>
      </w:r>
      <w:r w:rsidRPr="007A04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ї</w:t>
      </w:r>
      <w:r w:rsidRPr="007A049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ни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B1778" w:rsidRPr="007A0495" w:rsidRDefault="002B1778" w:rsidP="007A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B1778" w:rsidRPr="007A0495" w:rsidRDefault="002B1778" w:rsidP="007A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B1778" w:rsidRPr="007A0495" w:rsidRDefault="002B1778" w:rsidP="007A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B1778" w:rsidRPr="007A0495" w:rsidRDefault="002B1778" w:rsidP="007A04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17F87" w:rsidRPr="007A0495" w:rsidRDefault="00717F87" w:rsidP="007A04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В. п. міського голови, </w:t>
      </w:r>
    </w:p>
    <w:p w:rsidR="00717F87" w:rsidRPr="007A0495" w:rsidRDefault="00717F87" w:rsidP="007A049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                                      </w:t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A04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Євген МОЛНАР</w:t>
      </w:r>
    </w:p>
    <w:p w:rsidR="00494145" w:rsidRPr="007A0495" w:rsidRDefault="00494145" w:rsidP="007A0495">
      <w:pPr>
        <w:tabs>
          <w:tab w:val="left" w:pos="0"/>
          <w:tab w:val="left" w:pos="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sectPr w:rsidR="00494145" w:rsidRPr="007A0495" w:rsidSect="004F37E7">
      <w:headerReference w:type="default" r:id="rId28"/>
      <w:pgSz w:w="11906" w:h="16838"/>
      <w:pgMar w:top="709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E47" w:rsidRDefault="004D0E47" w:rsidP="0079191B">
      <w:pPr>
        <w:spacing w:after="0" w:line="240" w:lineRule="auto"/>
      </w:pPr>
      <w:r>
        <w:separator/>
      </w:r>
    </w:p>
  </w:endnote>
  <w:endnote w:type="continuationSeparator" w:id="0">
    <w:p w:rsidR="004D0E47" w:rsidRDefault="004D0E47" w:rsidP="0079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E47" w:rsidRDefault="004D0E47" w:rsidP="0079191B">
      <w:pPr>
        <w:spacing w:after="0" w:line="240" w:lineRule="auto"/>
      </w:pPr>
      <w:r>
        <w:separator/>
      </w:r>
    </w:p>
  </w:footnote>
  <w:footnote w:type="continuationSeparator" w:id="0">
    <w:p w:rsidR="004D0E47" w:rsidRDefault="004D0E47" w:rsidP="0079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1B" w:rsidRPr="0079191B" w:rsidRDefault="0079191B" w:rsidP="0079191B">
    <w:pPr>
      <w:pStyle w:val="a8"/>
      <w:jc w:val="right"/>
      <w:rPr>
        <w:rFonts w:ascii="Times New Roman" w:hAnsi="Times New Roman" w:cs="Times New Roman"/>
        <w:i/>
        <w:sz w:val="28"/>
        <w:szCs w:val="28"/>
        <w:lang w:val="uk-UA"/>
      </w:rPr>
    </w:pPr>
    <w:r>
      <w:rPr>
        <w:rFonts w:ascii="Times New Roman" w:hAnsi="Times New Roman" w:cs="Times New Roman"/>
        <w:i/>
        <w:sz w:val="28"/>
        <w:szCs w:val="28"/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8E2230"/>
    <w:multiLevelType w:val="hybridMultilevel"/>
    <w:tmpl w:val="928EE9B8"/>
    <w:lvl w:ilvl="0" w:tplc="E65E38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19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3">
    <w:nsid w:val="3807350E"/>
    <w:multiLevelType w:val="hybridMultilevel"/>
    <w:tmpl w:val="19B0E2CC"/>
    <w:lvl w:ilvl="0" w:tplc="55C28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C6"/>
    <w:rsid w:val="00020541"/>
    <w:rsid w:val="00047200"/>
    <w:rsid w:val="0011641A"/>
    <w:rsid w:val="00154B7B"/>
    <w:rsid w:val="00161A99"/>
    <w:rsid w:val="001B0C73"/>
    <w:rsid w:val="002221F5"/>
    <w:rsid w:val="002260FF"/>
    <w:rsid w:val="00245AD4"/>
    <w:rsid w:val="00265350"/>
    <w:rsid w:val="002B1778"/>
    <w:rsid w:val="002E558C"/>
    <w:rsid w:val="00310FC6"/>
    <w:rsid w:val="0032764A"/>
    <w:rsid w:val="00340FBD"/>
    <w:rsid w:val="003414B2"/>
    <w:rsid w:val="003B5601"/>
    <w:rsid w:val="003D12EA"/>
    <w:rsid w:val="00423329"/>
    <w:rsid w:val="00462351"/>
    <w:rsid w:val="00463C8A"/>
    <w:rsid w:val="00494145"/>
    <w:rsid w:val="00497E44"/>
    <w:rsid w:val="004B5E62"/>
    <w:rsid w:val="004C783B"/>
    <w:rsid w:val="004D0E47"/>
    <w:rsid w:val="004E245F"/>
    <w:rsid w:val="004F37E7"/>
    <w:rsid w:val="005019FB"/>
    <w:rsid w:val="005246C6"/>
    <w:rsid w:val="00535204"/>
    <w:rsid w:val="005E3CC3"/>
    <w:rsid w:val="00637FE6"/>
    <w:rsid w:val="006411DA"/>
    <w:rsid w:val="006C63BC"/>
    <w:rsid w:val="00717F87"/>
    <w:rsid w:val="0079191B"/>
    <w:rsid w:val="00797A50"/>
    <w:rsid w:val="007A0495"/>
    <w:rsid w:val="007A219D"/>
    <w:rsid w:val="007D1125"/>
    <w:rsid w:val="00830033"/>
    <w:rsid w:val="00883CC1"/>
    <w:rsid w:val="00897293"/>
    <w:rsid w:val="008A02AC"/>
    <w:rsid w:val="008A2CAE"/>
    <w:rsid w:val="008C0CD5"/>
    <w:rsid w:val="008F45FC"/>
    <w:rsid w:val="008F67E7"/>
    <w:rsid w:val="00925BC3"/>
    <w:rsid w:val="00931ECF"/>
    <w:rsid w:val="0097170D"/>
    <w:rsid w:val="00986AF5"/>
    <w:rsid w:val="00992912"/>
    <w:rsid w:val="009A0812"/>
    <w:rsid w:val="009F5CDD"/>
    <w:rsid w:val="00A37862"/>
    <w:rsid w:val="00A94D63"/>
    <w:rsid w:val="00AE3564"/>
    <w:rsid w:val="00B06D63"/>
    <w:rsid w:val="00B42AF5"/>
    <w:rsid w:val="00B503A9"/>
    <w:rsid w:val="00B77EF3"/>
    <w:rsid w:val="00B82378"/>
    <w:rsid w:val="00BB271F"/>
    <w:rsid w:val="00C02CB5"/>
    <w:rsid w:val="00C03C68"/>
    <w:rsid w:val="00C06C5B"/>
    <w:rsid w:val="00C3289B"/>
    <w:rsid w:val="00C41972"/>
    <w:rsid w:val="00C71E11"/>
    <w:rsid w:val="00C8621F"/>
    <w:rsid w:val="00CA48D8"/>
    <w:rsid w:val="00CB67FF"/>
    <w:rsid w:val="00CD3E2B"/>
    <w:rsid w:val="00CF1FDF"/>
    <w:rsid w:val="00D26956"/>
    <w:rsid w:val="00D269CD"/>
    <w:rsid w:val="00D4302C"/>
    <w:rsid w:val="00D553E1"/>
    <w:rsid w:val="00D6481B"/>
    <w:rsid w:val="00D80173"/>
    <w:rsid w:val="00D843EC"/>
    <w:rsid w:val="00DB726D"/>
    <w:rsid w:val="00DD4D77"/>
    <w:rsid w:val="00E26481"/>
    <w:rsid w:val="00E8340A"/>
    <w:rsid w:val="00ED5ACA"/>
    <w:rsid w:val="00F02CE0"/>
    <w:rsid w:val="00F22787"/>
    <w:rsid w:val="00FA0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8D8"/>
    <w:rPr>
      <w:color w:val="0000FF"/>
      <w:u w:val="single"/>
    </w:rPr>
  </w:style>
  <w:style w:type="table" w:styleId="a4">
    <w:name w:val="Table Grid"/>
    <w:basedOn w:val="a1"/>
    <w:uiPriority w:val="59"/>
    <w:rsid w:val="00637FE6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D63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925BC3"/>
    <w:pPr>
      <w:ind w:left="720"/>
      <w:contextualSpacing/>
    </w:pPr>
  </w:style>
  <w:style w:type="character" w:customStyle="1" w:styleId="FontStyle12">
    <w:name w:val="Font Style12"/>
    <w:rsid w:val="00C8621F"/>
    <w:rPr>
      <w:rFonts w:ascii="Times New Roman" w:hAnsi="Times New Roman" w:cs="Times New Roman" w:hint="default"/>
      <w:spacing w:val="-10"/>
      <w:sz w:val="20"/>
    </w:rPr>
  </w:style>
  <w:style w:type="paragraph" w:styleId="a8">
    <w:name w:val="header"/>
    <w:basedOn w:val="a"/>
    <w:link w:val="a9"/>
    <w:uiPriority w:val="99"/>
    <w:semiHidden/>
    <w:unhideWhenUsed/>
    <w:rsid w:val="00791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191B"/>
    <w:rPr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791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91B"/>
    <w:rPr>
      <w:lang w:val="ru-RU"/>
    </w:rPr>
  </w:style>
  <w:style w:type="character" w:customStyle="1" w:styleId="ac">
    <w:name w:val="Без интервала Знак"/>
    <w:link w:val="ad"/>
    <w:uiPriority w:val="1"/>
    <w:locked/>
    <w:rsid w:val="004F37E7"/>
    <w:rPr>
      <w:rFonts w:ascii="Calibri" w:eastAsia="Calibri" w:hAnsi="Calibri" w:cs="Times New Roman"/>
      <w:kern w:val="2"/>
    </w:rPr>
  </w:style>
  <w:style w:type="paragraph" w:styleId="ad">
    <w:name w:val="No Spacing"/>
    <w:link w:val="ac"/>
    <w:uiPriority w:val="1"/>
    <w:qFormat/>
    <w:rsid w:val="004F37E7"/>
    <w:pPr>
      <w:spacing w:after="0" w:line="240" w:lineRule="auto"/>
    </w:pPr>
    <w:rPr>
      <w:rFonts w:ascii="Calibri" w:eastAsia="Calibri" w:hAnsi="Calibri" w:cs="Times New Roman"/>
      <w:kern w:val="2"/>
    </w:rPr>
  </w:style>
  <w:style w:type="paragraph" w:customStyle="1" w:styleId="1">
    <w:name w:val="Без интервала1"/>
    <w:rsid w:val="00797A5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8D8"/>
    <w:rPr>
      <w:color w:val="0000FF"/>
      <w:u w:val="single"/>
    </w:rPr>
  </w:style>
  <w:style w:type="table" w:styleId="a4">
    <w:name w:val="Table Grid"/>
    <w:basedOn w:val="a1"/>
    <w:uiPriority w:val="59"/>
    <w:rsid w:val="00637FE6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D63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925BC3"/>
    <w:pPr>
      <w:ind w:left="720"/>
      <w:contextualSpacing/>
    </w:pPr>
  </w:style>
  <w:style w:type="character" w:customStyle="1" w:styleId="FontStyle12">
    <w:name w:val="Font Style12"/>
    <w:rsid w:val="00C8621F"/>
    <w:rPr>
      <w:rFonts w:ascii="Times New Roman" w:hAnsi="Times New Roman" w:cs="Times New Roman" w:hint="default"/>
      <w:spacing w:val="-10"/>
      <w:sz w:val="20"/>
    </w:rPr>
  </w:style>
  <w:style w:type="paragraph" w:styleId="a8">
    <w:name w:val="header"/>
    <w:basedOn w:val="a"/>
    <w:link w:val="a9"/>
    <w:uiPriority w:val="99"/>
    <w:semiHidden/>
    <w:unhideWhenUsed/>
    <w:rsid w:val="00791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191B"/>
    <w:rPr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791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91B"/>
    <w:rPr>
      <w:lang w:val="ru-RU"/>
    </w:rPr>
  </w:style>
  <w:style w:type="character" w:customStyle="1" w:styleId="ac">
    <w:name w:val="Без интервала Знак"/>
    <w:link w:val="ad"/>
    <w:uiPriority w:val="1"/>
    <w:locked/>
    <w:rsid w:val="004F37E7"/>
    <w:rPr>
      <w:rFonts w:ascii="Calibri" w:eastAsia="Calibri" w:hAnsi="Calibri" w:cs="Times New Roman"/>
      <w:kern w:val="2"/>
    </w:rPr>
  </w:style>
  <w:style w:type="paragraph" w:styleId="ad">
    <w:name w:val="No Spacing"/>
    <w:link w:val="ac"/>
    <w:uiPriority w:val="1"/>
    <w:qFormat/>
    <w:rsid w:val="004F37E7"/>
    <w:pPr>
      <w:spacing w:after="0" w:line="240" w:lineRule="auto"/>
    </w:pPr>
    <w:rPr>
      <w:rFonts w:ascii="Calibri" w:eastAsia="Calibri" w:hAnsi="Calibri" w:cs="Times New Roman"/>
      <w:kern w:val="2"/>
    </w:rPr>
  </w:style>
  <w:style w:type="paragraph" w:customStyle="1" w:styleId="1">
    <w:name w:val="Без интервала1"/>
    <w:rsid w:val="00797A5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earch.ligazakon.ua/l_doc2.nsf/link1/ed_2009_06_11/an/1040/T091511.html" TargetMode="External"/><Relationship Id="rId18" Type="http://schemas.openxmlformats.org/officeDocument/2006/relationships/hyperlink" Target="http://search.ligazakon.ua/l_doc2.nsf/link1/ed_2009_06_11/an/1040/T091511.html" TargetMode="External"/><Relationship Id="rId26" Type="http://schemas.openxmlformats.org/officeDocument/2006/relationships/hyperlink" Target="http://search.ligazakon.ua/l_doc2.nsf/link1/ed_2009_06_11/an/1040/T091511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earch.ligazakon.ua/l_doc2.nsf/link1/ed_2009_06_11/an/1040/T09151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ed_2009_06_11/an/1040/T091511.html" TargetMode="External"/><Relationship Id="rId17" Type="http://schemas.openxmlformats.org/officeDocument/2006/relationships/hyperlink" Target="http://search.ligazakon.ua/l_doc2.nsf/link1/ed_2009_06_11/an/1040/T091511.html" TargetMode="External"/><Relationship Id="rId25" Type="http://schemas.openxmlformats.org/officeDocument/2006/relationships/hyperlink" Target="http://search.ligazakon.ua/l_doc2.nsf/link1/ed_2009_06_11/an/1040/T09151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ligazakon.ua/l_doc2.nsf/link1/ed_2009_06_11/an/1040/T091511.html" TargetMode="External"/><Relationship Id="rId20" Type="http://schemas.openxmlformats.org/officeDocument/2006/relationships/hyperlink" Target="http://search.ligazakon.ua/l_doc2.nsf/link1/ed_2009_06_11/an/1040/T091511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ed_2009_06_11/an/1040/T091511.html" TargetMode="External"/><Relationship Id="rId24" Type="http://schemas.openxmlformats.org/officeDocument/2006/relationships/hyperlink" Target="http://search.ligazakon.ua/l_doc2.nsf/link1/ed_2009_06_11/an/1040/T09151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ed_2009_06_11/an/1040/T091511.html" TargetMode="External"/><Relationship Id="rId23" Type="http://schemas.openxmlformats.org/officeDocument/2006/relationships/hyperlink" Target="http://search.ligazakon.ua/l_doc2.nsf/link1/ed_2009_06_11/an/1040/T091511.html" TargetMode="External"/><Relationship Id="rId28" Type="http://schemas.openxmlformats.org/officeDocument/2006/relationships/header" Target="header1.xml"/><Relationship Id="rId10" Type="http://schemas.openxmlformats.org/officeDocument/2006/relationships/hyperlink" Target="http://search.ligazakon.ua/l_doc2.nsf/link1/ed_2009_06_11/an/1040/T091511.html" TargetMode="External"/><Relationship Id="rId19" Type="http://schemas.openxmlformats.org/officeDocument/2006/relationships/hyperlink" Target="http://search.ligazakon.ua/l_doc2.nsf/link1/ed_2009_06_11/an/1040/T09151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ed_2009_06_11/an/1040/T091511.html" TargetMode="External"/><Relationship Id="rId14" Type="http://schemas.openxmlformats.org/officeDocument/2006/relationships/hyperlink" Target="http://search.ligazakon.ua/l_doc2.nsf/link1/ed_2009_06_11/an/1040/T091511.html" TargetMode="External"/><Relationship Id="rId22" Type="http://schemas.openxmlformats.org/officeDocument/2006/relationships/hyperlink" Target="http://search.ligazakon.ua/l_doc2.nsf/link1/ed_2009_06_11/an/1040/T091511.html" TargetMode="External"/><Relationship Id="rId27" Type="http://schemas.openxmlformats.org/officeDocument/2006/relationships/hyperlink" Target="http://search.ligazakon.ua/l_doc2.nsf/link1/ed_2009_06_11/an/1040/T091511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9287</Words>
  <Characters>5295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2024-12-26T11:50:00Z</cp:lastPrinted>
  <dcterms:created xsi:type="dcterms:W3CDTF">2024-12-17T14:34:00Z</dcterms:created>
  <dcterms:modified xsi:type="dcterms:W3CDTF">2025-01-03T08:10:00Z</dcterms:modified>
</cp:coreProperties>
</file>