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60" w:rsidRPr="00A727F7" w:rsidRDefault="00A17B60" w:rsidP="00A727F7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bookmarkStart w:id="0" w:name="_GoBack"/>
      <w:bookmarkEnd w:id="0"/>
      <w:r w:rsidRPr="00A727F7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Оголошується конкурс з відбору суб’єктів оціночної діяльності для проведення експертної грошової оцінки земельних ділянок несільськогосподарського призначення, які підлягають продажу.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Pr="00D97B23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D97B23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Мета проведення робіт:</w:t>
      </w: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 </w:t>
      </w:r>
      <w:r w:rsidRPr="00D97B23">
        <w:rPr>
          <w:rFonts w:ascii="ProbaPro" w:hAnsi="ProbaPro"/>
          <w:color w:val="000000"/>
          <w:sz w:val="21"/>
          <w:szCs w:val="21"/>
          <w:lang w:val="uk-UA"/>
        </w:rPr>
        <w:t>визначення виконавця робіт із оцінки землі для проведення експертної грошової оцінки земельних ділянок на якій розташовані об’єкти нерухомого майна.</w:t>
      </w: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9828B2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Підстава проведення робіт:</w:t>
      </w:r>
      <w:r>
        <w:rPr>
          <w:rFonts w:ascii="ProbaPro" w:hAnsi="ProbaPro"/>
          <w:color w:val="000000"/>
          <w:sz w:val="21"/>
          <w:szCs w:val="21"/>
        </w:rPr>
        <w:t> 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рішення </w:t>
      </w:r>
      <w:r w:rsidR="000619FA">
        <w:rPr>
          <w:rFonts w:ascii="ProbaPro" w:hAnsi="ProbaPro"/>
          <w:color w:val="000000"/>
          <w:sz w:val="21"/>
          <w:szCs w:val="21"/>
          <w:lang w:val="uk-UA"/>
        </w:rPr>
        <w:t>51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>сесії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 xml:space="preserve"> 8 скликання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Рахівської міської ради від </w:t>
      </w:r>
      <w:r w:rsidR="000619FA">
        <w:rPr>
          <w:rFonts w:ascii="ProbaPro" w:hAnsi="ProbaPro"/>
          <w:color w:val="000000"/>
          <w:sz w:val="21"/>
          <w:szCs w:val="21"/>
          <w:lang w:val="uk-UA"/>
        </w:rPr>
        <w:t>20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 w:rsidR="000619FA">
        <w:rPr>
          <w:rFonts w:ascii="ProbaPro" w:hAnsi="ProbaPro"/>
          <w:color w:val="000000"/>
          <w:sz w:val="21"/>
          <w:szCs w:val="21"/>
          <w:lang w:val="uk-UA"/>
        </w:rPr>
        <w:t xml:space="preserve">травня 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>202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4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року № </w:t>
      </w:r>
      <w:r w:rsidR="000619FA">
        <w:rPr>
          <w:rFonts w:ascii="ProbaPro" w:hAnsi="ProbaPro"/>
          <w:color w:val="000000"/>
          <w:sz w:val="21"/>
          <w:szCs w:val="21"/>
          <w:lang w:val="uk-UA"/>
        </w:rPr>
        <w:t>78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8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>.</w:t>
      </w: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Дані про земельні ділянки: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tbl>
      <w:tblPr>
        <w:tblW w:w="8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318"/>
        <w:gridCol w:w="4239"/>
      </w:tblGrid>
      <w:tr w:rsidR="00A17B60" w:rsidTr="00A17B60">
        <w:tc>
          <w:tcPr>
            <w:tcW w:w="2985" w:type="dxa"/>
            <w:tcBorders>
              <w:lef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 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Місце розташування земельної ділянки/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кадастровий номер</w:t>
            </w:r>
          </w:p>
        </w:tc>
        <w:tc>
          <w:tcPr>
            <w:tcW w:w="1560" w:type="dxa"/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Площа земельної ділянки, га</w:t>
            </w:r>
          </w:p>
        </w:tc>
        <w:tc>
          <w:tcPr>
            <w:tcW w:w="5805" w:type="dxa"/>
            <w:tcBorders>
              <w:righ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 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Ц</w:t>
            </w:r>
            <w:proofErr w:type="gramEnd"/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ільове призначення земельної ділянки</w:t>
            </w:r>
          </w:p>
        </w:tc>
      </w:tr>
      <w:tr w:rsidR="00A17B60" w:rsidRPr="00AE144D" w:rsidTr="00A17B60">
        <w:tc>
          <w:tcPr>
            <w:tcW w:w="2985" w:type="dxa"/>
            <w:tcBorders>
              <w:lef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Pr="000619FA" w:rsidRDefault="00DD2BE8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с</w:t>
            </w:r>
            <w:r w:rsidR="00A17B60">
              <w:rPr>
                <w:rFonts w:ascii="ProbaPro" w:hAnsi="ProbaPro"/>
                <w:color w:val="212529"/>
                <w:sz w:val="18"/>
                <w:szCs w:val="18"/>
              </w:rPr>
              <w:t xml:space="preserve">. </w:t>
            </w:r>
            <w:r w:rsidR="000619FA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Костилівка, вул. Миру, 33</w:t>
            </w:r>
          </w:p>
          <w:p w:rsidR="00A17B60" w:rsidRPr="00D80E1E" w:rsidRDefault="00A17B60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</w:p>
          <w:p w:rsidR="00A17B60" w:rsidRPr="00D80E1E" w:rsidRDefault="00A17B60" w:rsidP="00DD2BE8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000000"/>
                <w:sz w:val="18"/>
                <w:szCs w:val="18"/>
              </w:rPr>
              <w:t>21236</w:t>
            </w:r>
            <w:r w:rsidR="000619FA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840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00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</w:t>
            </w:r>
            <w:r w:rsidR="000619FA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6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:00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:00</w:t>
            </w:r>
            <w:r w:rsidR="00D80E1E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4</w:t>
            </w:r>
            <w:r w:rsidR="000619FA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560" w:type="dxa"/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Fonts w:ascii="ProbaPro" w:hAnsi="ProbaPro"/>
                <w:color w:val="212529"/>
                <w:sz w:val="18"/>
                <w:szCs w:val="18"/>
              </w:rPr>
              <w:t> </w:t>
            </w:r>
          </w:p>
          <w:p w:rsidR="00A17B60" w:rsidRPr="00DD2BE8" w:rsidRDefault="00A17B60" w:rsidP="00DD2BE8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000000"/>
                <w:sz w:val="18"/>
                <w:szCs w:val="18"/>
              </w:rPr>
              <w:t>0.0</w:t>
            </w:r>
            <w:r w:rsidR="000619FA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454</w:t>
            </w:r>
          </w:p>
        </w:tc>
        <w:tc>
          <w:tcPr>
            <w:tcW w:w="5805" w:type="dxa"/>
            <w:tcBorders>
              <w:righ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Pr="00D80E1E" w:rsidRDefault="00A17B60" w:rsidP="00DD2BE8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  <w:lang w:val="uk-UA"/>
              </w:rPr>
            </w:pPr>
            <w:r w:rsidRP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для будівництва та обслуговування 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 будівель торгівлі </w:t>
            </w:r>
            <w:r w:rsidR="009828B2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(категорія зе</w:t>
            </w:r>
            <w:r w:rsid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мель – землі 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житлової та </w:t>
            </w:r>
            <w:r w:rsid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громадської забудови, код КВЦПЗ – 03.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07</w:t>
            </w:r>
            <w:r w:rsidRP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)</w:t>
            </w:r>
          </w:p>
        </w:tc>
      </w:tr>
    </w:tbl>
    <w:p w:rsidR="00A17B60" w:rsidRPr="00D80E1E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     </w:t>
      </w:r>
      <w:r w:rsidRPr="00D80E1E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 xml:space="preserve"> </w:t>
      </w:r>
      <w:r w:rsidRPr="009828B2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Умови проведення конкурсу:</w:t>
      </w: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9828B2">
        <w:rPr>
          <w:rFonts w:ascii="ProbaPro" w:hAnsi="ProbaPro"/>
          <w:color w:val="000000"/>
          <w:sz w:val="21"/>
          <w:szCs w:val="21"/>
          <w:lang w:val="uk-UA"/>
        </w:rPr>
        <w:t>Конкурсна документація подається у Рахівську міську раду в запечатаному конверті, на якому, крім поштових реквізитів, робиться відмітка “На конкурс з відбору виконавців послуг з виконання робіт з оцінки земель” із зазначенням об’єкта та дати проведення конкурсу.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A727F7">
        <w:rPr>
          <w:rFonts w:ascii="ProbaPro" w:hAnsi="ProbaPro"/>
          <w:color w:val="000000"/>
          <w:sz w:val="21"/>
          <w:szCs w:val="21"/>
          <w:lang w:val="uk-UA"/>
        </w:rPr>
        <w:t>У конверті мають міститися підтвердні документи з їх описом та окремий запечатаний конверт з конкурсною пропозицією, а також документи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 (</w:t>
      </w:r>
      <w:hyperlink r:id="rId5" w:anchor="n398" w:history="1">
        <w:r w:rsidRPr="00A727F7"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  <w:lang w:val="uk-UA"/>
          </w:rPr>
          <w:t>додаток 3</w:t>
        </w:r>
      </w:hyperlink>
      <w:r>
        <w:rPr>
          <w:rFonts w:ascii="ProbaPro" w:hAnsi="ProbaPro"/>
          <w:color w:val="000000"/>
          <w:sz w:val="21"/>
          <w:szCs w:val="21"/>
        </w:rPr>
        <w:t> </w:t>
      </w:r>
      <w:r w:rsidRPr="00A727F7">
        <w:rPr>
          <w:rFonts w:ascii="ProbaPro" w:hAnsi="ProbaPro"/>
          <w:color w:val="000000"/>
          <w:sz w:val="21"/>
          <w:szCs w:val="21"/>
          <w:lang w:val="uk-UA"/>
        </w:rPr>
        <w:t>«Положення про конкурсний відбір суб’єктів оціночної діяльності»)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A727F7">
        <w:rPr>
          <w:rFonts w:ascii="ProbaPro" w:hAnsi="ProbaPro"/>
          <w:color w:val="000000"/>
          <w:sz w:val="21"/>
          <w:szCs w:val="21"/>
          <w:lang w:val="uk-UA"/>
        </w:rPr>
        <w:t>Всі документи , матеріали мають відповідати вимогам та зразкам «Положення про конкурсний відбір суб’єктів оціночної діяльності» , затвердженим Наказом Фонду державного майна України 31.12.2015</w:t>
      </w:r>
      <w:r>
        <w:rPr>
          <w:rFonts w:ascii="ProbaPro" w:hAnsi="ProbaPro"/>
          <w:color w:val="000000"/>
          <w:sz w:val="21"/>
          <w:szCs w:val="21"/>
        </w:rPr>
        <w:t> </w:t>
      </w:r>
      <w:r w:rsidRPr="00A727F7">
        <w:rPr>
          <w:rFonts w:ascii="ProbaPro" w:hAnsi="ProbaPro"/>
          <w:color w:val="000000"/>
          <w:sz w:val="21"/>
          <w:szCs w:val="21"/>
          <w:lang w:val="uk-UA"/>
        </w:rPr>
        <w:t xml:space="preserve"> № 2075 (у редакції наказу Фонду державного майна України 16.01.2018</w:t>
      </w:r>
      <w:r>
        <w:rPr>
          <w:rFonts w:ascii="ProbaPro" w:hAnsi="ProbaPro"/>
          <w:color w:val="000000"/>
          <w:sz w:val="21"/>
          <w:szCs w:val="21"/>
        </w:rPr>
        <w:t> </w:t>
      </w:r>
      <w:hyperlink r:id="rId6" w:anchor="n14" w:history="1">
        <w:r w:rsidRPr="00A727F7"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  <w:lang w:val="uk-UA"/>
          </w:rPr>
          <w:t>№ 47</w:t>
        </w:r>
      </w:hyperlink>
      <w:r w:rsidRPr="00A727F7">
        <w:rPr>
          <w:rFonts w:ascii="ProbaPro" w:hAnsi="ProbaPro"/>
          <w:color w:val="000000"/>
          <w:sz w:val="21"/>
          <w:szCs w:val="21"/>
          <w:lang w:val="uk-UA"/>
        </w:rPr>
        <w:t>)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До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ідтвердних документів належать: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заява про участь у конкурсі з відбору суб’єктів оціночної діяльності за встановленою формою (</w:t>
      </w:r>
      <w:hyperlink r:id="rId7" w:anchor="n405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додаток 4</w:t>
        </w:r>
      </w:hyperlink>
      <w:r>
        <w:rPr>
          <w:rFonts w:ascii="ProbaPro" w:hAnsi="ProbaPro"/>
          <w:color w:val="000000"/>
          <w:sz w:val="21"/>
          <w:szCs w:val="21"/>
        </w:rPr>
        <w:t> «Положення про конкурсний відбі</w:t>
      </w:r>
      <w:proofErr w:type="gramStart"/>
      <w:r>
        <w:rPr>
          <w:rFonts w:ascii="ProbaPro" w:hAnsi="ProbaPro"/>
          <w:color w:val="000000"/>
          <w:sz w:val="21"/>
          <w:szCs w:val="21"/>
        </w:rPr>
        <w:t>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суб’єктів оціночної діяльності»);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письмова згода керівника суб’єкта оціночної діяльності, що має спеціальний дозвіл на провадження діяльності, </w:t>
      </w:r>
      <w:proofErr w:type="gramStart"/>
      <w:r>
        <w:rPr>
          <w:rFonts w:ascii="ProbaPro" w:hAnsi="ProbaPro"/>
          <w:color w:val="000000"/>
          <w:sz w:val="21"/>
          <w:szCs w:val="21"/>
        </w:rPr>
        <w:t>пов’язано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ї з державною </w:t>
      </w:r>
      <w:proofErr w:type="spellStart"/>
      <w:r>
        <w:rPr>
          <w:rFonts w:ascii="ProbaPro" w:hAnsi="ProbaPro"/>
          <w:color w:val="000000"/>
          <w:sz w:val="21"/>
          <w:szCs w:val="21"/>
        </w:rPr>
        <w:t>таємницею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, і </w:t>
      </w:r>
      <w:proofErr w:type="spellStart"/>
      <w:r>
        <w:rPr>
          <w:rFonts w:ascii="ProbaPro" w:hAnsi="ProbaPro"/>
          <w:color w:val="000000"/>
          <w:sz w:val="21"/>
          <w:szCs w:val="21"/>
        </w:rPr>
        <w:t>залучається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претендентом (за потреби);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інформація про претендента (</w:t>
      </w:r>
      <w:hyperlink r:id="rId8" w:anchor="n407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додаток 5</w:t>
        </w:r>
      </w:hyperlink>
      <w:r>
        <w:rPr>
          <w:rFonts w:ascii="ProbaPro" w:hAnsi="ProbaPro"/>
          <w:color w:val="000000"/>
          <w:sz w:val="21"/>
          <w:szCs w:val="21"/>
        </w:rPr>
        <w:t> «Положення про конкурсний відбі</w:t>
      </w:r>
      <w:proofErr w:type="gramStart"/>
      <w:r>
        <w:rPr>
          <w:rFonts w:ascii="ProbaPro" w:hAnsi="ProbaPro"/>
          <w:color w:val="000000"/>
          <w:sz w:val="21"/>
          <w:szCs w:val="21"/>
        </w:rPr>
        <w:t>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суб’єктів оціночної діяльності»). Інформація про претендента містить: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наявність сертифіката суб’єкта оціночної діяльності та (або) відповідного документа, передбаченого </w:t>
      </w:r>
      <w:hyperlink r:id="rId9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статтею 6</w:t>
        </w:r>
      </w:hyperlink>
      <w:r>
        <w:rPr>
          <w:rFonts w:ascii="ProbaPro" w:hAnsi="ProbaPro"/>
          <w:color w:val="000000"/>
          <w:sz w:val="21"/>
          <w:szCs w:val="21"/>
        </w:rPr>
        <w:t> Закону України «Про оцінку земель»;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наявність спеціального дозволу на провадження діяльності, </w:t>
      </w:r>
      <w:proofErr w:type="gramStart"/>
      <w:r>
        <w:rPr>
          <w:rFonts w:ascii="ProbaPro" w:hAnsi="ProbaPro"/>
          <w:color w:val="000000"/>
          <w:sz w:val="21"/>
          <w:szCs w:val="21"/>
        </w:rPr>
        <w:t>пов’язано</w:t>
      </w:r>
      <w:proofErr w:type="gramEnd"/>
      <w:r>
        <w:rPr>
          <w:rFonts w:ascii="ProbaPro" w:hAnsi="ProbaPro"/>
          <w:color w:val="000000"/>
          <w:sz w:val="21"/>
          <w:szCs w:val="21"/>
        </w:rPr>
        <w:t>ї з державною таємницею;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інформацію про оцінювачів, що перебувають у трудових відносинах з претендентом, а також яких він залучає до надання послуг з оцінки та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ідписання звіту про оцінку майна (експертну грошову оцінку земельної ділянки): кваліфікація, стаж роботи, членство у саморегулівних організаціях оцінювачів, наявність відповідної форми допуску </w:t>
      </w:r>
      <w:proofErr w:type="gramStart"/>
      <w:r>
        <w:rPr>
          <w:rFonts w:ascii="ProbaPro" w:hAnsi="ProbaPro"/>
          <w:color w:val="000000"/>
          <w:sz w:val="21"/>
          <w:szCs w:val="21"/>
        </w:rPr>
        <w:t>до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державної таємниці тощо.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lastRenderedPageBreak/>
        <w:t xml:space="preserve">копії кваліфікаційних документів оцінювача з експертної грошової оцінки земельних ділянок, у тому числі посвідчень про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ідвищення кваліфікації оцінювача з експертної грошової оцінки земельних ділянок (подаються у разі проведення конкурсу з метою виконання робіт з експертної грошової оцінки земельних ділянок).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А також</w:t>
      </w:r>
      <w:proofErr w:type="gramStart"/>
      <w:r>
        <w:rPr>
          <w:rFonts w:ascii="ProbaPro" w:hAnsi="ProbaPro"/>
          <w:color w:val="000000"/>
          <w:sz w:val="21"/>
          <w:szCs w:val="21"/>
        </w:rPr>
        <w:t xml:space="preserve"> :</w:t>
      </w:r>
      <w:proofErr w:type="gramEnd"/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-копія документа, що засвідчує реєстрацію фізичних осіб у Державному реє</w:t>
      </w:r>
      <w:proofErr w:type="gramStart"/>
      <w:r>
        <w:rPr>
          <w:rFonts w:ascii="ProbaPro" w:hAnsi="ProbaPro"/>
          <w:color w:val="000000"/>
          <w:sz w:val="21"/>
          <w:szCs w:val="21"/>
        </w:rPr>
        <w:t>стр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і фізичних осіб – платників податків,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</w:t>
      </w:r>
      <w:proofErr w:type="spellStart"/>
      <w:r>
        <w:rPr>
          <w:rFonts w:ascii="ProbaPro" w:hAnsi="ProbaPro"/>
          <w:color w:val="000000"/>
          <w:sz w:val="21"/>
          <w:szCs w:val="21"/>
        </w:rPr>
        <w:t>державної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податкової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служби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r>
        <w:rPr>
          <w:rFonts w:ascii="ProbaPro" w:hAnsi="ProbaPro"/>
          <w:color w:val="000000"/>
          <w:sz w:val="21"/>
          <w:szCs w:val="21"/>
        </w:rPr>
        <w:t>мають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відмітку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у паспорті (для претендента – фізичної особи –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ідприємця);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–</w:t>
      </w:r>
      <w:hyperlink r:id="rId10" w:anchor="n122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згода на обробку персональних даних</w:t>
        </w:r>
      </w:hyperlink>
      <w:r>
        <w:rPr>
          <w:rFonts w:ascii="ProbaPro" w:hAnsi="ProbaPro"/>
          <w:color w:val="000000"/>
          <w:sz w:val="21"/>
          <w:szCs w:val="21"/>
        </w:rPr>
        <w:t xml:space="preserve"> (для претендента – фізичної особи –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ідприємця);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-копії установчих документів претендента та довідки про присвоєння йому ідентифікаційного коду згідно з ЄДРПОУ (для претендента – юридичної особи);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</w:t>
      </w:r>
      <w:proofErr w:type="spellStart"/>
      <w:r>
        <w:rPr>
          <w:rFonts w:ascii="ProbaPro" w:hAnsi="ProbaPro"/>
          <w:color w:val="000000"/>
          <w:sz w:val="21"/>
          <w:szCs w:val="21"/>
        </w:rPr>
        <w:t>копі</w:t>
      </w:r>
      <w:proofErr w:type="gramStart"/>
      <w:r>
        <w:rPr>
          <w:rFonts w:ascii="ProbaPro" w:hAnsi="ProbaPro"/>
          <w:color w:val="000000"/>
          <w:sz w:val="21"/>
          <w:szCs w:val="21"/>
        </w:rPr>
        <w:t>я</w:t>
      </w:r>
      <w:proofErr w:type="spellEnd"/>
      <w:r>
        <w:rPr>
          <w:rFonts w:ascii="ProbaPro" w:hAnsi="ProbaPro"/>
          <w:color w:val="000000"/>
          <w:sz w:val="21"/>
          <w:szCs w:val="21"/>
        </w:rPr>
        <w:t>(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ї) </w:t>
      </w:r>
      <w:proofErr w:type="spellStart"/>
      <w:r>
        <w:rPr>
          <w:rFonts w:ascii="ProbaPro" w:hAnsi="ProbaPro"/>
          <w:color w:val="000000"/>
          <w:sz w:val="21"/>
          <w:szCs w:val="21"/>
        </w:rPr>
        <w:t>ліцензії</w:t>
      </w:r>
      <w:proofErr w:type="spellEnd"/>
      <w:r>
        <w:rPr>
          <w:rFonts w:ascii="ProbaPro" w:hAnsi="ProbaPro"/>
          <w:color w:val="000000"/>
          <w:sz w:val="21"/>
          <w:szCs w:val="21"/>
        </w:rPr>
        <w:t>(й);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-копії кваліфікаційних документів оцінювачів претендента, яких буде залучено до проведення оцінки та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ідписання звіту про експертну грошову оцінку земельної ділянки (для претендента на виконання послуг з виконання робіт з оцінки земель);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proofErr w:type="gramStart"/>
      <w:r>
        <w:rPr>
          <w:rFonts w:ascii="ProbaPro" w:hAnsi="ProbaPro"/>
          <w:color w:val="000000"/>
          <w:sz w:val="21"/>
          <w:szCs w:val="21"/>
        </w:rPr>
        <w:t xml:space="preserve">-проект завдання на виконання послуг з виконання робіт (для претендента на виконання послуг з виконання робіт із землеустрою або оцінки земель), у якому, зокрема, має бути зазначено вид документації із землеустрою або з оцінки земель, яку пропонує розробити претендент, перелік вихідних даних, які має надати організатор земельних торгів, та </w:t>
      </w:r>
      <w:proofErr w:type="spellStart"/>
      <w:r>
        <w:rPr>
          <w:rFonts w:ascii="ProbaPro" w:hAnsi="ProbaPro"/>
          <w:color w:val="000000"/>
          <w:sz w:val="21"/>
          <w:szCs w:val="21"/>
        </w:rPr>
        <w:t>перелік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документ</w:t>
      </w:r>
      <w:proofErr w:type="gramEnd"/>
      <w:r>
        <w:rPr>
          <w:rFonts w:ascii="ProbaPro" w:hAnsi="ProbaPro"/>
          <w:color w:val="000000"/>
          <w:sz w:val="21"/>
          <w:szCs w:val="21"/>
        </w:rPr>
        <w:t>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proofErr w:type="gramStart"/>
      <w:r>
        <w:rPr>
          <w:rFonts w:ascii="ProbaPro" w:hAnsi="ProbaPro"/>
          <w:color w:val="000000"/>
          <w:sz w:val="21"/>
          <w:szCs w:val="21"/>
        </w:rPr>
        <w:t>матер</w:t>
      </w:r>
      <w:proofErr w:type="gramEnd"/>
      <w:r>
        <w:rPr>
          <w:rFonts w:ascii="ProbaPro" w:hAnsi="ProbaPro"/>
          <w:color w:val="000000"/>
          <w:sz w:val="21"/>
          <w:szCs w:val="21"/>
        </w:rPr>
        <w:t>іалів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, </w:t>
      </w:r>
      <w:proofErr w:type="spellStart"/>
      <w:r>
        <w:rPr>
          <w:rFonts w:ascii="ProbaPro" w:hAnsi="ProbaPro"/>
          <w:color w:val="000000"/>
          <w:sz w:val="21"/>
          <w:szCs w:val="21"/>
        </w:rPr>
        <w:t>які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будуть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представлені за результатами виконаних робіт.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Конкурсна пропозиція претендентів </w:t>
      </w:r>
      <w:proofErr w:type="gramStart"/>
      <w:r>
        <w:rPr>
          <w:rFonts w:ascii="ProbaPro" w:hAnsi="ProbaPro"/>
          <w:color w:val="000000"/>
          <w:sz w:val="21"/>
          <w:szCs w:val="21"/>
        </w:rPr>
        <w:t>подається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в </w:t>
      </w:r>
      <w:proofErr w:type="spellStart"/>
      <w:r>
        <w:rPr>
          <w:rFonts w:ascii="ProbaPro" w:hAnsi="ProbaPro"/>
          <w:color w:val="000000"/>
          <w:sz w:val="21"/>
          <w:szCs w:val="21"/>
        </w:rPr>
        <w:t>запечатаному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конверті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r>
        <w:rPr>
          <w:rFonts w:ascii="ProbaPro" w:hAnsi="ProbaPro"/>
          <w:color w:val="000000"/>
          <w:sz w:val="21"/>
          <w:szCs w:val="21"/>
        </w:rPr>
        <w:t>має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містити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пропозицію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про вартість виконання робіт з урахуванням податку на додану вартість, калькуляції витрат, пов’язаних з виконанням робіт, а також строк виконання робіт (у календарних днях), якщо він не визначений в інформації про проведення конкурсу.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Строк подання конкурсної документації: </w:t>
      </w:r>
      <w:r>
        <w:rPr>
          <w:rFonts w:ascii="ProbaPro" w:hAnsi="ProbaPro"/>
          <w:color w:val="000000"/>
          <w:sz w:val="21"/>
          <w:szCs w:val="21"/>
        </w:rPr>
        <w:t xml:space="preserve">до  </w:t>
      </w:r>
      <w:r w:rsidR="0044790B">
        <w:rPr>
          <w:rFonts w:ascii="ProbaPro" w:hAnsi="ProbaPro"/>
          <w:color w:val="000000"/>
          <w:sz w:val="21"/>
          <w:szCs w:val="21"/>
          <w:lang w:val="uk-UA"/>
        </w:rPr>
        <w:t xml:space="preserve">17 липня </w:t>
      </w:r>
      <w:r w:rsidR="00474D9F">
        <w:rPr>
          <w:rFonts w:ascii="ProbaPro" w:hAnsi="ProbaPro"/>
          <w:color w:val="000000"/>
          <w:sz w:val="21"/>
          <w:szCs w:val="21"/>
          <w:lang w:val="uk-UA"/>
        </w:rPr>
        <w:t xml:space="preserve">2024 </w:t>
      </w:r>
      <w:r>
        <w:rPr>
          <w:rFonts w:ascii="ProbaPro" w:hAnsi="ProbaPro"/>
          <w:color w:val="000000"/>
          <w:sz w:val="21"/>
          <w:szCs w:val="21"/>
        </w:rPr>
        <w:t>року (включно).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Документацію просимо надсилати на адресу Рахівської міської ради, за адресою : 90600, м. Рахів</w:t>
      </w:r>
      <w:proofErr w:type="gramStart"/>
      <w:r>
        <w:rPr>
          <w:rFonts w:ascii="ProbaPro" w:hAnsi="ProbaPro"/>
          <w:color w:val="000000"/>
          <w:sz w:val="21"/>
          <w:szCs w:val="21"/>
        </w:rPr>
        <w:t xml:space="preserve"> ,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вул. Миру, 34 . В разі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відправлення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засобами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почтового </w:t>
      </w:r>
      <w:proofErr w:type="spellStart"/>
      <w:r>
        <w:rPr>
          <w:rFonts w:ascii="ProbaPro" w:hAnsi="ProbaPro"/>
          <w:color w:val="000000"/>
          <w:sz w:val="21"/>
          <w:szCs w:val="21"/>
        </w:rPr>
        <w:t>зв</w:t>
      </w:r>
      <w:proofErr w:type="gramStart"/>
      <w:r>
        <w:rPr>
          <w:rFonts w:ascii="ProbaPro" w:hAnsi="ProbaPro"/>
          <w:color w:val="000000"/>
          <w:sz w:val="21"/>
          <w:szCs w:val="21"/>
        </w:rPr>
        <w:t>`я</w:t>
      </w:r>
      <w:proofErr w:type="gramEnd"/>
      <w:r>
        <w:rPr>
          <w:rFonts w:ascii="ProbaPro" w:hAnsi="ProbaPro"/>
          <w:color w:val="000000"/>
          <w:sz w:val="21"/>
          <w:szCs w:val="21"/>
        </w:rPr>
        <w:t>зку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– </w:t>
      </w:r>
      <w:proofErr w:type="spellStart"/>
      <w:r>
        <w:rPr>
          <w:rFonts w:ascii="ProbaPro" w:hAnsi="ProbaPro"/>
          <w:color w:val="000000"/>
          <w:sz w:val="21"/>
          <w:szCs w:val="21"/>
        </w:rPr>
        <w:t>рекомендованим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відправленням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з повідомленням про </w:t>
      </w:r>
      <w:proofErr w:type="spellStart"/>
      <w:r>
        <w:rPr>
          <w:rFonts w:ascii="ProbaPro" w:hAnsi="ProbaPro"/>
          <w:color w:val="000000"/>
          <w:sz w:val="21"/>
          <w:szCs w:val="21"/>
        </w:rPr>
        <w:t>вручення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, </w:t>
      </w:r>
      <w:proofErr w:type="spellStart"/>
      <w:r>
        <w:rPr>
          <w:rFonts w:ascii="ProbaPro" w:hAnsi="ProbaPro"/>
          <w:color w:val="000000"/>
          <w:sz w:val="21"/>
          <w:szCs w:val="21"/>
        </w:rPr>
        <w:t>або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кур`єром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Інформація про проведення конкурсу: </w:t>
      </w:r>
      <w:r>
        <w:rPr>
          <w:rFonts w:ascii="ProbaPro" w:hAnsi="ProbaPro"/>
          <w:color w:val="000000"/>
          <w:sz w:val="21"/>
          <w:szCs w:val="21"/>
        </w:rPr>
        <w:t>конкурс відбудеться </w:t>
      </w:r>
      <w:r w:rsidR="0044790B">
        <w:rPr>
          <w:rFonts w:ascii="ProbaPro" w:hAnsi="ProbaPro"/>
          <w:color w:val="000000"/>
          <w:sz w:val="21"/>
          <w:szCs w:val="21"/>
          <w:lang w:val="uk-UA"/>
        </w:rPr>
        <w:t>18 липня</w:t>
      </w:r>
      <w:r w:rsidR="00474D9F">
        <w:rPr>
          <w:rFonts w:ascii="ProbaPro" w:hAnsi="ProbaPro"/>
          <w:color w:val="000000"/>
          <w:sz w:val="21"/>
          <w:szCs w:val="21"/>
          <w:lang w:val="uk-UA"/>
        </w:rPr>
        <w:t xml:space="preserve"> 2024</w:t>
      </w:r>
      <w:r>
        <w:rPr>
          <w:rStyle w:val="a6"/>
          <w:rFonts w:ascii="ProbaPro" w:hAnsi="ProbaPro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474D9F">
        <w:rPr>
          <w:rStyle w:val="a6"/>
          <w:rFonts w:ascii="ProbaPro" w:hAnsi="ProbaPro"/>
          <w:bCs/>
          <w:i w:val="0"/>
          <w:color w:val="000000"/>
          <w:sz w:val="21"/>
          <w:szCs w:val="21"/>
          <w:bdr w:val="none" w:sz="0" w:space="0" w:color="auto" w:frame="1"/>
        </w:rPr>
        <w:t>року о 15.00 год</w:t>
      </w:r>
      <w:proofErr w:type="gramStart"/>
      <w:r>
        <w:rPr>
          <w:rStyle w:val="a6"/>
          <w:rFonts w:ascii="ProbaPro" w:hAnsi="ProbaPro"/>
          <w:b/>
          <w:bCs/>
          <w:color w:val="000000"/>
          <w:sz w:val="21"/>
          <w:szCs w:val="21"/>
          <w:bdr w:val="none" w:sz="0" w:space="0" w:color="auto" w:frame="1"/>
        </w:rPr>
        <w:t>.,</w:t>
      </w:r>
      <w:r>
        <w:rPr>
          <w:rFonts w:ascii="ProbaPro" w:hAnsi="ProbaPro"/>
          <w:color w:val="000000"/>
          <w:sz w:val="21"/>
          <w:szCs w:val="21"/>
        </w:rPr>
        <w:t> 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за адресою: м. Рахів, вул. Миру, 34 (зала засідань Рахівської міської </w:t>
      </w:r>
      <w:proofErr w:type="gramStart"/>
      <w:r>
        <w:rPr>
          <w:rFonts w:ascii="ProbaPro" w:hAnsi="ProbaPro"/>
          <w:color w:val="000000"/>
          <w:sz w:val="21"/>
          <w:szCs w:val="21"/>
        </w:rPr>
        <w:t>ради</w:t>
      </w:r>
      <w:proofErr w:type="gramEnd"/>
      <w:r>
        <w:rPr>
          <w:rFonts w:ascii="ProbaPro" w:hAnsi="ProbaPro"/>
          <w:color w:val="000000"/>
          <w:sz w:val="21"/>
          <w:szCs w:val="21"/>
        </w:rPr>
        <w:t>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За додатковою інформацією можна звернутися до конкурсної комісії з відбору суб’єктів оціночної діяльності </w:t>
      </w:r>
      <w:proofErr w:type="gramStart"/>
      <w:r>
        <w:rPr>
          <w:rFonts w:ascii="ProbaPro" w:hAnsi="ProbaPro"/>
          <w:color w:val="000000"/>
          <w:sz w:val="21"/>
          <w:szCs w:val="21"/>
        </w:rPr>
        <w:t>за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адресою</w:t>
      </w:r>
      <w:r w:rsidR="00BD5D91">
        <w:rPr>
          <w:rFonts w:ascii="ProbaPro" w:hAnsi="ProbaPro"/>
          <w:color w:val="000000"/>
          <w:sz w:val="21"/>
          <w:szCs w:val="21"/>
        </w:rPr>
        <w:t xml:space="preserve"> м. Рахів, вул. Миру, 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>1</w:t>
      </w:r>
      <w:r w:rsidR="00BD5D91">
        <w:rPr>
          <w:rFonts w:ascii="ProbaPro" w:hAnsi="ProbaPro"/>
          <w:color w:val="000000"/>
          <w:sz w:val="21"/>
          <w:szCs w:val="21"/>
        </w:rPr>
        <w:t xml:space="preserve">, </w:t>
      </w:r>
      <w:proofErr w:type="spellStart"/>
      <w:r w:rsidR="00BD5D91">
        <w:rPr>
          <w:rFonts w:ascii="ProbaPro" w:hAnsi="ProbaPro"/>
          <w:color w:val="000000"/>
          <w:sz w:val="21"/>
          <w:szCs w:val="21"/>
        </w:rPr>
        <w:t>каб</w:t>
      </w:r>
      <w:proofErr w:type="spellEnd"/>
      <w:r w:rsidR="00BD5D91">
        <w:rPr>
          <w:rFonts w:ascii="ProbaPro" w:hAnsi="ProbaPro"/>
          <w:color w:val="000000"/>
          <w:sz w:val="21"/>
          <w:szCs w:val="21"/>
        </w:rPr>
        <w:t>.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 w:rsidR="00BD5D91">
        <w:rPr>
          <w:rFonts w:ascii="ProbaPro" w:hAnsi="ProbaPro"/>
          <w:color w:val="000000"/>
          <w:sz w:val="21"/>
          <w:szCs w:val="21"/>
        </w:rPr>
        <w:t>№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 xml:space="preserve"> 43</w:t>
      </w:r>
      <w:r>
        <w:rPr>
          <w:rFonts w:ascii="ProbaPro" w:hAnsi="ProbaPro"/>
          <w:color w:val="000000"/>
          <w:sz w:val="21"/>
          <w:szCs w:val="21"/>
        </w:rPr>
        <w:t xml:space="preserve"> Рахівська міська рада.</w:t>
      </w:r>
    </w:p>
    <w:p w:rsidR="004C6D8E" w:rsidRP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sectPr w:rsidR="004C6D8E" w:rsidRPr="00A17B60" w:rsidSect="004C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717"/>
    <w:rsid w:val="00026CC8"/>
    <w:rsid w:val="000619FA"/>
    <w:rsid w:val="000F50A9"/>
    <w:rsid w:val="00164CC5"/>
    <w:rsid w:val="002253FD"/>
    <w:rsid w:val="002475A0"/>
    <w:rsid w:val="002546E2"/>
    <w:rsid w:val="0025482B"/>
    <w:rsid w:val="002749ED"/>
    <w:rsid w:val="002C4738"/>
    <w:rsid w:val="0044790B"/>
    <w:rsid w:val="00454B42"/>
    <w:rsid w:val="00474D9F"/>
    <w:rsid w:val="004900AA"/>
    <w:rsid w:val="004C6D8E"/>
    <w:rsid w:val="004E6049"/>
    <w:rsid w:val="005034F5"/>
    <w:rsid w:val="005C2717"/>
    <w:rsid w:val="00637D51"/>
    <w:rsid w:val="00640B5B"/>
    <w:rsid w:val="006C5F84"/>
    <w:rsid w:val="006F576E"/>
    <w:rsid w:val="00720B0C"/>
    <w:rsid w:val="00810B93"/>
    <w:rsid w:val="00845641"/>
    <w:rsid w:val="0088196C"/>
    <w:rsid w:val="009828B2"/>
    <w:rsid w:val="00A11033"/>
    <w:rsid w:val="00A17B60"/>
    <w:rsid w:val="00A477C8"/>
    <w:rsid w:val="00A727F7"/>
    <w:rsid w:val="00AE144D"/>
    <w:rsid w:val="00B90563"/>
    <w:rsid w:val="00BD5D91"/>
    <w:rsid w:val="00CE0E88"/>
    <w:rsid w:val="00D80E1E"/>
    <w:rsid w:val="00D97B23"/>
    <w:rsid w:val="00DD2BE8"/>
    <w:rsid w:val="00F74439"/>
    <w:rsid w:val="00FB5B2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8E"/>
  </w:style>
  <w:style w:type="paragraph" w:styleId="1">
    <w:name w:val="heading 1"/>
    <w:basedOn w:val="a"/>
    <w:link w:val="10"/>
    <w:uiPriority w:val="9"/>
    <w:qFormat/>
    <w:rsid w:val="005C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27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717"/>
    <w:rPr>
      <w:b/>
      <w:bCs/>
    </w:rPr>
  </w:style>
  <w:style w:type="character" w:styleId="a6">
    <w:name w:val="Emphasis"/>
    <w:basedOn w:val="a0"/>
    <w:uiPriority w:val="20"/>
    <w:qFormat/>
    <w:rsid w:val="005C27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060-16/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060-16/pri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8-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0060-16" TargetMode="External"/><Relationship Id="rId10" Type="http://schemas.openxmlformats.org/officeDocument/2006/relationships/hyperlink" Target="http://zakon2.rada.gov.ua/laws/show/z165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378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2024-06-06T05:41:00Z</dcterms:created>
  <dcterms:modified xsi:type="dcterms:W3CDTF">2024-06-27T10:30:00Z</dcterms:modified>
</cp:coreProperties>
</file>