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30C06" w:rsidRDefault="00A30C06">
      <w:pPr>
        <w:rPr>
          <w:rFonts w:ascii="Times New Roman" w:hAnsi="Times New Roman" w:cs="Times New Roman"/>
          <w:sz w:val="28"/>
          <w:szCs w:val="28"/>
        </w:rPr>
      </w:pPr>
    </w:p>
    <w:p w:rsidR="00A30C06" w:rsidRDefault="00A30C06" w:rsidP="00A30C0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A30C06">
        <w:rPr>
          <w:rFonts w:ascii="Times New Roman" w:hAnsi="Times New Roman" w:cs="Times New Roman"/>
          <w:noProof/>
          <w:sz w:val="28"/>
          <w:szCs w:val="28"/>
        </w:rPr>
        <w:t>ПРОЄКТ</w:t>
      </w:r>
    </w:p>
    <w:p w:rsidR="00A30C06" w:rsidRPr="00A30C06" w:rsidRDefault="00A30C06" w:rsidP="00A30C0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30C06" w:rsidRPr="00A30C06" w:rsidRDefault="00A30C06" w:rsidP="00A30C0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99060</wp:posOffset>
            </wp:positionV>
            <wp:extent cx="1038225" cy="666750"/>
            <wp:effectExtent l="19050" t="0" r="9525" b="0"/>
            <wp:wrapTight wrapText="left">
              <wp:wrapPolygon edited="0">
                <wp:start x="-396" y="0"/>
                <wp:lineTo x="-396" y="20366"/>
                <wp:lineTo x="21798" y="20366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0C06" w:rsidRPr="00A30C06" w:rsidRDefault="00A30C06" w:rsidP="00A30C0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30C06" w:rsidRPr="00A30C06" w:rsidRDefault="00A30C06" w:rsidP="00A30C0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30C06" w:rsidRPr="00A30C06" w:rsidRDefault="00A30C06" w:rsidP="00A30C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0C06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  <w:t xml:space="preserve">У К Р А Ї Н А </w:t>
      </w:r>
    </w:p>
    <w:p w:rsidR="00A30C06" w:rsidRPr="00A30C06" w:rsidRDefault="00A30C06" w:rsidP="00A30C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0C06">
        <w:rPr>
          <w:rFonts w:ascii="Times New Roman" w:hAnsi="Times New Roman" w:cs="Times New Roman"/>
          <w:color w:val="000000"/>
          <w:sz w:val="28"/>
          <w:szCs w:val="28"/>
        </w:rPr>
        <w:t xml:space="preserve">Р А Х І В С Ь К А  М І С Ь К А  Р А Д А </w:t>
      </w:r>
    </w:p>
    <w:p w:rsidR="00A30C06" w:rsidRDefault="00A30C06" w:rsidP="00A30C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 А Х І В С Ь К О Г О  Р А Й О Н У  </w:t>
      </w:r>
    </w:p>
    <w:p w:rsidR="00A30C06" w:rsidRDefault="00A30C06" w:rsidP="00A30C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А К А Р П А Т С Ь К О Ї  О Б Л А С Т І</w:t>
      </w:r>
    </w:p>
    <w:p w:rsidR="00A30C06" w:rsidRDefault="00A30C06" w:rsidP="00A30C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___ сесія восьмого скликання</w:t>
      </w:r>
    </w:p>
    <w:p w:rsidR="00A30C06" w:rsidRDefault="00A30C06" w:rsidP="00A30C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30C06" w:rsidRDefault="00A30C06" w:rsidP="00A30C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A30C06" w:rsidRDefault="00A30C06" w:rsidP="00A30C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30C06" w:rsidRDefault="00A30C06" w:rsidP="00A30C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____ червня 2024  року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№</w:t>
      </w:r>
    </w:p>
    <w:p w:rsidR="00A30C06" w:rsidRDefault="00A30C06" w:rsidP="00A30C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м. Рахів</w:t>
      </w:r>
    </w:p>
    <w:p w:rsidR="00A30C06" w:rsidRDefault="00A30C06" w:rsidP="00A30C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30C06" w:rsidRDefault="00A30C06" w:rsidP="00A30C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C06" w:rsidRDefault="00A30C06" w:rsidP="00A30C06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Hlk143705345"/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 внесення змін у рішення Рахівської міської </w:t>
      </w:r>
    </w:p>
    <w:p w:rsidR="00A30C06" w:rsidRDefault="00A30C06" w:rsidP="00A30C06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15.11.2023 р. №644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 умови </w:t>
      </w:r>
    </w:p>
    <w:p w:rsidR="00A30C06" w:rsidRDefault="00A30C06" w:rsidP="00A30C06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оплати праці секретаря ради та виконкому»</w:t>
      </w:r>
    </w:p>
    <w:bookmarkEnd w:id="0"/>
    <w:p w:rsidR="00A30C06" w:rsidRDefault="00A30C06" w:rsidP="00A30C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C06" w:rsidRDefault="00A30C06" w:rsidP="00A30C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Відповідно до ч.1 ст.59 Закону України «Про  місцеве самоврядування в Україні», Постанови Кабінету Міністрів України  від 09.03.2006 року № 268 «Про упорядкування структури та умов оплати праці працівників апарату органів виконавчої влади, органів прокуратури, суддів та інших органів»,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Рахівська міська рада</w:t>
      </w:r>
    </w:p>
    <w:p w:rsidR="00A30C06" w:rsidRDefault="00A30C06" w:rsidP="00A30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A30C06" w:rsidRDefault="00A30C06" w:rsidP="00A30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30C06" w:rsidRDefault="00A30C06" w:rsidP="00A30C0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зміни у рішення Рахівської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15.11.2023 р. №644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Про умови оплати праці секретаря ради та виконкому», а саме виклавши  пп.1.2. в новій редакції:</w:t>
      </w:r>
    </w:p>
    <w:p w:rsidR="00A30C06" w:rsidRDefault="00A30C06" w:rsidP="00A30C06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«1.2. Щомісячне преміювання у розмірі до 40% посадового окладу, з урахуванням надбавки за ранг та надбавки за вислугу років.»</w:t>
      </w:r>
    </w:p>
    <w:p w:rsidR="00A30C06" w:rsidRDefault="00A30C06" w:rsidP="00A30C0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A30C06" w:rsidRDefault="00A30C06" w:rsidP="00A30C06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A30C06" w:rsidRDefault="00A30C06" w:rsidP="00A30C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A30C06" w:rsidRDefault="00A30C06" w:rsidP="00A30C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A30C06" w:rsidRDefault="00A30C06"/>
    <w:sectPr w:rsidR="00A30C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2DB0"/>
    <w:multiLevelType w:val="hybridMultilevel"/>
    <w:tmpl w:val="124E7E12"/>
    <w:lvl w:ilvl="0" w:tplc="E702BA2E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30C06"/>
    <w:rsid w:val="00A3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2024-06-17T08:21:00Z</cp:lastPrinted>
  <dcterms:created xsi:type="dcterms:W3CDTF">2024-06-17T08:19:00Z</dcterms:created>
  <dcterms:modified xsi:type="dcterms:W3CDTF">2024-06-17T08:21:00Z</dcterms:modified>
</cp:coreProperties>
</file>