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84" w:rsidRPr="00256684" w:rsidRDefault="00256684" w:rsidP="00256684">
      <w:pPr>
        <w:spacing w:after="0" w:line="240" w:lineRule="auto"/>
        <w:jc w:val="right"/>
        <w:rPr>
          <w:rFonts w:ascii="Times New Roman" w:hAnsi="Times New Roman" w:cs="Times New Roman"/>
          <w:color w:val="000000" w:themeColor="text1"/>
          <w:sz w:val="28"/>
          <w:szCs w:val="28"/>
        </w:rPr>
      </w:pPr>
    </w:p>
    <w:p w:rsidR="00256684" w:rsidRPr="00256684" w:rsidRDefault="00256684" w:rsidP="00256684">
      <w:pPr>
        <w:spacing w:after="0" w:line="240" w:lineRule="auto"/>
        <w:jc w:val="right"/>
        <w:rPr>
          <w:rFonts w:ascii="Times New Roman" w:hAnsi="Times New Roman" w:cs="Times New Roman"/>
          <w:color w:val="000000" w:themeColor="text1"/>
          <w:sz w:val="28"/>
          <w:szCs w:val="28"/>
        </w:rPr>
      </w:pPr>
    </w:p>
    <w:p w:rsidR="00256684" w:rsidRPr="00256684" w:rsidRDefault="00256684" w:rsidP="00256684">
      <w:pPr>
        <w:spacing w:after="0" w:line="240" w:lineRule="auto"/>
        <w:jc w:val="right"/>
        <w:rPr>
          <w:rFonts w:ascii="Times New Roman" w:hAnsi="Times New Roman" w:cs="Times New Roman"/>
          <w:color w:val="000000" w:themeColor="text1"/>
          <w:sz w:val="28"/>
          <w:szCs w:val="28"/>
        </w:rPr>
      </w:pPr>
    </w:p>
    <w:p w:rsidR="00256684" w:rsidRPr="00256684" w:rsidRDefault="00256684" w:rsidP="00256684">
      <w:pPr>
        <w:spacing w:after="0" w:line="240" w:lineRule="auto"/>
        <w:jc w:val="right"/>
        <w:rPr>
          <w:rFonts w:ascii="Times New Roman" w:eastAsia="Calibri" w:hAnsi="Times New Roman" w:cs="Times New Roman"/>
          <w:color w:val="000000" w:themeColor="text1"/>
          <w:sz w:val="28"/>
          <w:szCs w:val="28"/>
        </w:rPr>
      </w:pPr>
      <w:r w:rsidRPr="00256684">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br w:type="textWrapping" w:clear="all"/>
        <w:t>У К Р А Ї Н А</w:t>
      </w: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 xml:space="preserve">Р А Х І В С Ь К А  М І С Ь К А  Р А Д А </w:t>
      </w: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 xml:space="preserve">Р А Х І В С Ь К О Г О  Р А Й О Н У  </w:t>
      </w: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З А К А Р П А Т С Ь К О Ї  О Б Л А С Т І</w:t>
      </w:r>
    </w:p>
    <w:p w:rsidR="00256684" w:rsidRPr="00256684" w:rsidRDefault="00256684" w:rsidP="00256684">
      <w:pPr>
        <w:spacing w:after="0" w:line="240" w:lineRule="auto"/>
        <w:jc w:val="center"/>
        <w:rPr>
          <w:rFonts w:ascii="Times New Roman" w:eastAsia="Calibri" w:hAnsi="Times New Roman" w:cs="Times New Roman"/>
          <w:b/>
          <w:color w:val="000000" w:themeColor="text1"/>
          <w:sz w:val="28"/>
          <w:szCs w:val="28"/>
        </w:rPr>
      </w:pPr>
      <w:r w:rsidRPr="00256684">
        <w:rPr>
          <w:rFonts w:ascii="Times New Roman" w:eastAsia="Calibri" w:hAnsi="Times New Roman" w:cs="Times New Roman"/>
          <w:b/>
          <w:color w:val="000000" w:themeColor="text1"/>
          <w:sz w:val="28"/>
          <w:szCs w:val="28"/>
        </w:rPr>
        <w:t>32 сесія восьмого скликання</w:t>
      </w:r>
    </w:p>
    <w:p w:rsidR="00256684" w:rsidRPr="00256684" w:rsidRDefault="00256684" w:rsidP="00256684">
      <w:pPr>
        <w:spacing w:after="0" w:line="240" w:lineRule="auto"/>
        <w:rPr>
          <w:rFonts w:ascii="Times New Roman" w:eastAsia="Calibri" w:hAnsi="Times New Roman" w:cs="Times New Roman"/>
          <w:color w:val="000000" w:themeColor="text1"/>
          <w:sz w:val="28"/>
          <w:szCs w:val="28"/>
        </w:rPr>
      </w:pP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 xml:space="preserve">Р І Ш Е Н </w:t>
      </w:r>
      <w:proofErr w:type="spellStart"/>
      <w:r w:rsidRPr="00256684">
        <w:rPr>
          <w:rFonts w:ascii="Times New Roman" w:eastAsia="Calibri" w:hAnsi="Times New Roman" w:cs="Times New Roman"/>
          <w:color w:val="000000" w:themeColor="text1"/>
          <w:sz w:val="28"/>
          <w:szCs w:val="28"/>
        </w:rPr>
        <w:t>Н</w:t>
      </w:r>
      <w:proofErr w:type="spellEnd"/>
      <w:r w:rsidRPr="00256684">
        <w:rPr>
          <w:rFonts w:ascii="Times New Roman" w:eastAsia="Calibri" w:hAnsi="Times New Roman" w:cs="Times New Roman"/>
          <w:color w:val="000000" w:themeColor="text1"/>
          <w:sz w:val="28"/>
          <w:szCs w:val="28"/>
        </w:rPr>
        <w:t xml:space="preserve"> Я</w:t>
      </w:r>
    </w:p>
    <w:p w:rsidR="00256684" w:rsidRPr="00256684" w:rsidRDefault="00256684" w:rsidP="00256684">
      <w:pPr>
        <w:spacing w:after="0" w:line="240" w:lineRule="auto"/>
        <w:jc w:val="center"/>
        <w:rPr>
          <w:rFonts w:ascii="Times New Roman" w:eastAsia="Calibri" w:hAnsi="Times New Roman" w:cs="Times New Roman"/>
          <w:color w:val="000000" w:themeColor="text1"/>
          <w:sz w:val="28"/>
          <w:szCs w:val="28"/>
        </w:rPr>
      </w:pPr>
    </w:p>
    <w:p w:rsidR="00256684" w:rsidRPr="00256684" w:rsidRDefault="00256684" w:rsidP="00256684">
      <w:pPr>
        <w:spacing w:after="0" w:line="240" w:lineRule="auto"/>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 xml:space="preserve">від 09 червня 2023 року  </w:t>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r>
      <w:r w:rsidRPr="00256684">
        <w:rPr>
          <w:rFonts w:ascii="Times New Roman" w:eastAsia="Calibri" w:hAnsi="Times New Roman" w:cs="Times New Roman"/>
          <w:color w:val="000000" w:themeColor="text1"/>
          <w:sz w:val="28"/>
          <w:szCs w:val="28"/>
        </w:rPr>
        <w:tab/>
        <w:t>№520</w:t>
      </w:r>
    </w:p>
    <w:p w:rsidR="00256684" w:rsidRPr="00256684" w:rsidRDefault="00256684" w:rsidP="00256684">
      <w:pPr>
        <w:spacing w:after="0" w:line="240" w:lineRule="auto"/>
        <w:rPr>
          <w:rFonts w:ascii="Times New Roman" w:eastAsia="Calibri" w:hAnsi="Times New Roman" w:cs="Times New Roman"/>
          <w:color w:val="000000" w:themeColor="text1"/>
          <w:sz w:val="28"/>
          <w:szCs w:val="28"/>
        </w:rPr>
      </w:pPr>
      <w:r w:rsidRPr="00256684">
        <w:rPr>
          <w:rFonts w:ascii="Times New Roman" w:eastAsia="Calibri" w:hAnsi="Times New Roman" w:cs="Times New Roman"/>
          <w:color w:val="000000" w:themeColor="text1"/>
          <w:sz w:val="28"/>
          <w:szCs w:val="28"/>
        </w:rPr>
        <w:t>м. Рахів</w:t>
      </w:r>
    </w:p>
    <w:p w:rsidR="00256684" w:rsidRPr="00256684" w:rsidRDefault="00256684" w:rsidP="00256684">
      <w:pPr>
        <w:spacing w:after="0" w:line="240" w:lineRule="auto"/>
        <w:rPr>
          <w:rFonts w:ascii="Times New Roman" w:eastAsia="Calibri" w:hAnsi="Times New Roman" w:cs="Times New Roman"/>
          <w:color w:val="000000" w:themeColor="text1"/>
          <w:sz w:val="28"/>
          <w:szCs w:val="28"/>
          <w:lang w:eastAsia="en-US"/>
        </w:rPr>
      </w:pPr>
    </w:p>
    <w:p w:rsidR="00256684" w:rsidRPr="00256684" w:rsidRDefault="00256684" w:rsidP="00256684">
      <w:pPr>
        <w:pStyle w:val="ab"/>
        <w:spacing w:before="0" w:after="0"/>
        <w:jc w:val="left"/>
        <w:rPr>
          <w:rFonts w:ascii="Times New Roman" w:hAnsi="Times New Roman"/>
          <w:b w:val="0"/>
          <w:noProof/>
          <w:color w:val="000000" w:themeColor="text1"/>
          <w:sz w:val="28"/>
          <w:szCs w:val="28"/>
        </w:rPr>
      </w:pPr>
      <w:r w:rsidRPr="00256684">
        <w:rPr>
          <w:rFonts w:ascii="Times New Roman" w:hAnsi="Times New Roman"/>
          <w:b w:val="0"/>
          <w:noProof/>
          <w:color w:val="000000" w:themeColor="text1"/>
          <w:sz w:val="28"/>
          <w:szCs w:val="28"/>
        </w:rPr>
        <w:t xml:space="preserve">Про встановлення ставок та пільг із сплати </w:t>
      </w:r>
    </w:p>
    <w:p w:rsidR="00256684" w:rsidRPr="00256684" w:rsidRDefault="00256684" w:rsidP="00256684">
      <w:pPr>
        <w:pStyle w:val="ab"/>
        <w:spacing w:before="0" w:after="0"/>
        <w:jc w:val="left"/>
        <w:rPr>
          <w:rFonts w:ascii="Times New Roman" w:hAnsi="Times New Roman"/>
          <w:b w:val="0"/>
          <w:noProof/>
          <w:color w:val="000000" w:themeColor="text1"/>
          <w:sz w:val="28"/>
          <w:szCs w:val="28"/>
        </w:rPr>
      </w:pPr>
      <w:r w:rsidRPr="00256684">
        <w:rPr>
          <w:rFonts w:ascii="Times New Roman" w:hAnsi="Times New Roman"/>
          <w:b w:val="0"/>
          <w:noProof/>
          <w:color w:val="000000" w:themeColor="text1"/>
          <w:sz w:val="28"/>
          <w:szCs w:val="28"/>
        </w:rPr>
        <w:t>земельного податку на 2024 рік</w:t>
      </w:r>
    </w:p>
    <w:p w:rsidR="00256684" w:rsidRPr="00256684" w:rsidRDefault="00256684" w:rsidP="00256684">
      <w:pPr>
        <w:widowControl w:val="0"/>
        <w:spacing w:after="0" w:line="240" w:lineRule="auto"/>
        <w:rPr>
          <w:rFonts w:ascii="Times New Roman" w:hAnsi="Times New Roman" w:cs="Times New Roman"/>
          <w:noProof/>
          <w:color w:val="000000" w:themeColor="text1"/>
          <w:sz w:val="28"/>
          <w:szCs w:val="28"/>
        </w:rPr>
      </w:pPr>
    </w:p>
    <w:p w:rsidR="00256684" w:rsidRPr="00256684" w:rsidRDefault="00256684" w:rsidP="00256684">
      <w:pPr>
        <w:pStyle w:val="ab"/>
        <w:spacing w:before="0" w:after="0"/>
        <w:ind w:firstLine="708"/>
        <w:jc w:val="both"/>
        <w:rPr>
          <w:rFonts w:ascii="Times New Roman" w:hAnsi="Times New Roman"/>
          <w:b w:val="0"/>
          <w:noProof/>
          <w:color w:val="000000" w:themeColor="text1"/>
          <w:sz w:val="28"/>
          <w:szCs w:val="28"/>
        </w:rPr>
      </w:pPr>
      <w:r w:rsidRPr="00256684">
        <w:rPr>
          <w:rFonts w:ascii="Times New Roman" w:hAnsi="Times New Roman"/>
          <w:b w:val="0"/>
          <w:noProof/>
          <w:color w:val="000000" w:themeColor="text1"/>
          <w:sz w:val="28"/>
          <w:szCs w:val="28"/>
        </w:rPr>
        <w:t xml:space="preserve">Керуючись статтею 10, пунктом 12.3 статті 12 та пунктом 284.1 статті 284 Податкового кодексу України, </w:t>
      </w:r>
      <w:r w:rsidRPr="00256684">
        <w:rPr>
          <w:rFonts w:ascii="Times New Roman" w:hAnsi="Times New Roman"/>
          <w:b w:val="0"/>
          <w:color w:val="000000" w:themeColor="text1"/>
          <w:sz w:val="28"/>
          <w:szCs w:val="28"/>
        </w:rPr>
        <w:t xml:space="preserve">Законом України </w:t>
      </w:r>
      <w:proofErr w:type="spellStart"/>
      <w:r w:rsidRPr="00256684">
        <w:rPr>
          <w:rFonts w:ascii="Times New Roman" w:hAnsi="Times New Roman"/>
          <w:b w:val="0"/>
          <w:noProof/>
          <w:color w:val="000000" w:themeColor="text1"/>
          <w:sz w:val="28"/>
          <w:szCs w:val="28"/>
        </w:rPr>
        <w:t>“</w:t>
      </w:r>
      <w:r w:rsidRPr="00256684">
        <w:rPr>
          <w:rFonts w:ascii="Times New Roman" w:hAnsi="Times New Roman"/>
          <w:b w:val="0"/>
          <w:color w:val="000000" w:themeColor="text1"/>
          <w:sz w:val="28"/>
          <w:szCs w:val="28"/>
        </w:rPr>
        <w:t>Про</w:t>
      </w:r>
      <w:proofErr w:type="spellEnd"/>
      <w:r w:rsidRPr="00256684">
        <w:rPr>
          <w:rFonts w:ascii="Times New Roman" w:hAnsi="Times New Roman"/>
          <w:b w:val="0"/>
          <w:color w:val="000000" w:themeColor="text1"/>
          <w:sz w:val="28"/>
          <w:szCs w:val="28"/>
        </w:rPr>
        <w:t xml:space="preserve"> засади державної регуляторної політики у сфері господарської </w:t>
      </w:r>
      <w:proofErr w:type="spellStart"/>
      <w:r w:rsidRPr="00256684">
        <w:rPr>
          <w:rFonts w:ascii="Times New Roman" w:hAnsi="Times New Roman"/>
          <w:b w:val="0"/>
          <w:color w:val="000000" w:themeColor="text1"/>
          <w:sz w:val="28"/>
          <w:szCs w:val="28"/>
        </w:rPr>
        <w:t>діяльності</w:t>
      </w:r>
      <w:r w:rsidRPr="00256684">
        <w:rPr>
          <w:rFonts w:ascii="Times New Roman" w:hAnsi="Times New Roman"/>
          <w:b w:val="0"/>
          <w:noProof/>
          <w:color w:val="000000" w:themeColor="text1"/>
          <w:sz w:val="28"/>
          <w:szCs w:val="28"/>
        </w:rPr>
        <w:t>”та</w:t>
      </w:r>
      <w:proofErr w:type="spellEnd"/>
      <w:r w:rsidRPr="00256684">
        <w:rPr>
          <w:rFonts w:ascii="Times New Roman" w:hAnsi="Times New Roman"/>
          <w:b w:val="0"/>
          <w:noProof/>
          <w:color w:val="000000" w:themeColor="text1"/>
          <w:sz w:val="28"/>
          <w:szCs w:val="28"/>
        </w:rPr>
        <w:t xml:space="preserve"> пунктом 24 частини першої статті 26, частини 1 статті 59, статті 69 Закону України “Про місцеве самоврядування в Україні”, Рахівська міська рада</w:t>
      </w:r>
    </w:p>
    <w:p w:rsidR="00256684" w:rsidRPr="00256684" w:rsidRDefault="00256684" w:rsidP="00256684">
      <w:pPr>
        <w:pStyle w:val="aa"/>
        <w:spacing w:before="0"/>
        <w:ind w:firstLine="0"/>
        <w:rPr>
          <w:rFonts w:ascii="Times New Roman" w:hAnsi="Times New Roman"/>
          <w:color w:val="000000" w:themeColor="text1"/>
          <w:sz w:val="28"/>
          <w:szCs w:val="28"/>
        </w:rPr>
      </w:pPr>
    </w:p>
    <w:p w:rsidR="00256684" w:rsidRPr="00256684" w:rsidRDefault="00256684" w:rsidP="00256684">
      <w:pPr>
        <w:shd w:val="clear" w:color="auto" w:fill="FFFFFF"/>
        <w:spacing w:after="0" w:line="240" w:lineRule="auto"/>
        <w:jc w:val="center"/>
        <w:textAlignment w:val="baseline"/>
        <w:rPr>
          <w:rFonts w:ascii="Times New Roman" w:hAnsi="Times New Roman" w:cs="Times New Roman"/>
          <w:color w:val="000000" w:themeColor="text1"/>
          <w:sz w:val="28"/>
          <w:szCs w:val="28"/>
        </w:rPr>
      </w:pPr>
      <w:r w:rsidRPr="00256684">
        <w:rPr>
          <w:rFonts w:ascii="Times New Roman" w:hAnsi="Times New Roman" w:cs="Times New Roman"/>
          <w:color w:val="000000" w:themeColor="text1"/>
          <w:sz w:val="28"/>
          <w:szCs w:val="28"/>
        </w:rPr>
        <w:t>В И Р І Ш И Л А</w:t>
      </w:r>
      <w:r w:rsidRPr="00256684">
        <w:rPr>
          <w:rFonts w:ascii="Times New Roman" w:hAnsi="Times New Roman" w:cs="Times New Roman"/>
          <w:bCs/>
          <w:color w:val="000000" w:themeColor="text1"/>
          <w:sz w:val="28"/>
          <w:szCs w:val="28"/>
        </w:rPr>
        <w:t> </w:t>
      </w:r>
      <w:r w:rsidRPr="00256684">
        <w:rPr>
          <w:rFonts w:ascii="Times New Roman" w:hAnsi="Times New Roman" w:cs="Times New Roman"/>
          <w:color w:val="000000" w:themeColor="text1"/>
          <w:sz w:val="28"/>
          <w:szCs w:val="28"/>
        </w:rPr>
        <w:t>:</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1. Установити на території Рахівської міської територіальної громади:</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1) ставки земельного податку згідно з додатком 1;</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256684" w:rsidRPr="00256684" w:rsidRDefault="00256684" w:rsidP="00256684">
      <w:pPr>
        <w:spacing w:after="0" w:line="240" w:lineRule="auto"/>
        <w:ind w:firstLine="709"/>
        <w:jc w:val="both"/>
        <w:rPr>
          <w:rFonts w:ascii="Times New Roman" w:hAnsi="Times New Roman" w:cs="Times New Roman"/>
          <w:noProof/>
          <w:color w:val="000000" w:themeColor="text1"/>
          <w:sz w:val="28"/>
          <w:szCs w:val="28"/>
        </w:rPr>
      </w:pPr>
      <w:r w:rsidRPr="00256684">
        <w:rPr>
          <w:rFonts w:ascii="Times New Roman" w:hAnsi="Times New Roman" w:cs="Times New Roman"/>
          <w:noProof/>
          <w:color w:val="000000" w:themeColor="text1"/>
          <w:sz w:val="28"/>
          <w:szCs w:val="28"/>
        </w:rPr>
        <w:t xml:space="preserve">4. Визнати такими, що втратило чинність, рішення міської ради № 368 від 30.06.2022 року </w:t>
      </w:r>
      <w:r w:rsidRPr="00256684">
        <w:rPr>
          <w:rFonts w:ascii="Times New Roman" w:hAnsi="Times New Roman" w:cs="Times New Roman"/>
          <w:color w:val="000000" w:themeColor="text1"/>
          <w:sz w:val="28"/>
          <w:szCs w:val="28"/>
        </w:rPr>
        <w:t>«</w:t>
      </w:r>
      <w:r w:rsidRPr="00256684">
        <w:rPr>
          <w:rFonts w:ascii="Times New Roman" w:hAnsi="Times New Roman" w:cs="Times New Roman"/>
          <w:noProof/>
          <w:color w:val="000000" w:themeColor="text1"/>
          <w:sz w:val="28"/>
          <w:szCs w:val="28"/>
        </w:rPr>
        <w:t>Про встановлення ставок та пільг із сплати земельного податку</w:t>
      </w:r>
      <w:r w:rsidRPr="00256684">
        <w:rPr>
          <w:rFonts w:ascii="Times New Roman" w:hAnsi="Times New Roman" w:cs="Times New Roman"/>
          <w:color w:val="000000" w:themeColor="text1"/>
          <w:sz w:val="28"/>
          <w:szCs w:val="28"/>
        </w:rPr>
        <w:t>»</w:t>
      </w:r>
      <w:r w:rsidRPr="00256684">
        <w:rPr>
          <w:rFonts w:ascii="Times New Roman" w:hAnsi="Times New Roman" w:cs="Times New Roman"/>
          <w:noProof/>
          <w:color w:val="000000" w:themeColor="text1"/>
          <w:sz w:val="28"/>
          <w:szCs w:val="28"/>
        </w:rPr>
        <w:t>.</w:t>
      </w:r>
    </w:p>
    <w:p w:rsidR="00256684" w:rsidRPr="00256684" w:rsidRDefault="00256684" w:rsidP="00256684">
      <w:pPr>
        <w:pStyle w:val="aa"/>
        <w:spacing w:before="0"/>
        <w:ind w:firstLine="709"/>
        <w:jc w:val="both"/>
        <w:rPr>
          <w:rFonts w:ascii="Times New Roman" w:hAnsi="Times New Roman"/>
          <w:noProof/>
          <w:color w:val="000000" w:themeColor="text1"/>
          <w:sz w:val="28"/>
          <w:szCs w:val="28"/>
        </w:rPr>
      </w:pPr>
      <w:r w:rsidRPr="00256684">
        <w:rPr>
          <w:rFonts w:ascii="Times New Roman" w:hAnsi="Times New Roman"/>
          <w:noProof/>
          <w:color w:val="000000" w:themeColor="text1"/>
          <w:sz w:val="28"/>
          <w:szCs w:val="28"/>
        </w:rPr>
        <w:t>5. Рішення набирає чинності з 01.01.2024 року.</w:t>
      </w:r>
    </w:p>
    <w:p w:rsidR="00256684" w:rsidRPr="00256684" w:rsidRDefault="00256684" w:rsidP="00256684">
      <w:pPr>
        <w:pStyle w:val="aa"/>
        <w:spacing w:before="0"/>
        <w:ind w:firstLine="0"/>
        <w:jc w:val="both"/>
        <w:rPr>
          <w:rFonts w:ascii="Times New Roman" w:hAnsi="Times New Roman"/>
          <w:noProof/>
          <w:color w:val="000000" w:themeColor="text1"/>
          <w:sz w:val="28"/>
          <w:szCs w:val="28"/>
        </w:rPr>
      </w:pPr>
    </w:p>
    <w:p w:rsidR="00256684" w:rsidRPr="00256684" w:rsidRDefault="00256684" w:rsidP="00256684">
      <w:pPr>
        <w:pStyle w:val="aa"/>
        <w:spacing w:before="0"/>
        <w:ind w:firstLine="0"/>
        <w:jc w:val="both"/>
        <w:rPr>
          <w:rFonts w:ascii="Times New Roman" w:hAnsi="Times New Roman"/>
          <w:noProof/>
          <w:color w:val="000000" w:themeColor="text1"/>
          <w:sz w:val="28"/>
          <w:szCs w:val="28"/>
        </w:rPr>
      </w:pPr>
    </w:p>
    <w:p w:rsidR="00256684" w:rsidRPr="00256684" w:rsidRDefault="00256684" w:rsidP="00256684">
      <w:pPr>
        <w:pStyle w:val="10"/>
        <w:jc w:val="both"/>
        <w:rPr>
          <w:rFonts w:ascii="Times New Roman" w:hAnsi="Times New Roman"/>
          <w:color w:val="000000" w:themeColor="text1"/>
          <w:sz w:val="28"/>
          <w:szCs w:val="28"/>
          <w:lang w:val="uk-UA"/>
        </w:rPr>
      </w:pPr>
      <w:r w:rsidRPr="00256684">
        <w:rPr>
          <w:rFonts w:ascii="Times New Roman" w:hAnsi="Times New Roman"/>
          <w:color w:val="000000" w:themeColor="text1"/>
          <w:sz w:val="28"/>
          <w:szCs w:val="28"/>
          <w:lang w:val="uk-UA"/>
        </w:rPr>
        <w:t>Міський голова</w:t>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r>
      <w:r w:rsidRPr="00256684">
        <w:rPr>
          <w:rFonts w:ascii="Times New Roman" w:hAnsi="Times New Roman"/>
          <w:color w:val="000000" w:themeColor="text1"/>
          <w:sz w:val="28"/>
          <w:szCs w:val="28"/>
          <w:lang w:val="uk-UA"/>
        </w:rPr>
        <w:tab/>
        <w:t>В. МЕДВІДЬ</w:t>
      </w:r>
    </w:p>
    <w:p w:rsidR="00256684" w:rsidRPr="00256684" w:rsidRDefault="00256684" w:rsidP="00256684">
      <w:pPr>
        <w:pStyle w:val="10"/>
        <w:jc w:val="both"/>
        <w:rPr>
          <w:rFonts w:ascii="Times New Roman" w:hAnsi="Times New Roman"/>
          <w:color w:val="000000" w:themeColor="text1"/>
          <w:sz w:val="28"/>
          <w:szCs w:val="28"/>
          <w:lang w:val="uk-UA"/>
        </w:rPr>
      </w:pPr>
    </w:p>
    <w:p w:rsidR="00256684" w:rsidRPr="00256684" w:rsidRDefault="00256684" w:rsidP="00256684">
      <w:pPr>
        <w:pStyle w:val="10"/>
        <w:jc w:val="both"/>
        <w:rPr>
          <w:rFonts w:ascii="Times New Roman" w:hAnsi="Times New Roman"/>
          <w:color w:val="000000" w:themeColor="text1"/>
          <w:sz w:val="26"/>
          <w:szCs w:val="26"/>
          <w:lang w:val="uk-UA"/>
        </w:rPr>
      </w:pPr>
    </w:p>
    <w:p w:rsidR="00256684" w:rsidRPr="00256684" w:rsidRDefault="00256684" w:rsidP="00256684">
      <w:pPr>
        <w:pStyle w:val="10"/>
        <w:jc w:val="both"/>
        <w:rPr>
          <w:rFonts w:ascii="Times New Roman" w:hAnsi="Times New Roman"/>
          <w:color w:val="000000" w:themeColor="text1"/>
          <w:lang w:val="uk-UA"/>
        </w:rPr>
      </w:pPr>
      <w:r w:rsidRPr="00256684">
        <w:rPr>
          <w:rFonts w:ascii="Times New Roman" w:hAnsi="Times New Roman"/>
          <w:color w:val="000000" w:themeColor="text1"/>
          <w:sz w:val="26"/>
          <w:szCs w:val="26"/>
        </w:rPr>
        <w:br w:type="page"/>
      </w:r>
    </w:p>
    <w:tbl>
      <w:tblPr>
        <w:tblW w:w="0" w:type="auto"/>
        <w:jc w:val="right"/>
        <w:tblLook w:val="01E0"/>
      </w:tblPr>
      <w:tblGrid>
        <w:gridCol w:w="3267"/>
      </w:tblGrid>
      <w:tr w:rsidR="00256684" w:rsidRPr="00256684" w:rsidTr="00256684">
        <w:trPr>
          <w:trHeight w:val="1292"/>
          <w:jc w:val="right"/>
        </w:trPr>
        <w:tc>
          <w:tcPr>
            <w:tcW w:w="3267" w:type="dxa"/>
          </w:tcPr>
          <w:p w:rsidR="00256684" w:rsidRPr="00256684" w:rsidRDefault="00256684" w:rsidP="00256684">
            <w:pPr>
              <w:spacing w:after="0" w:line="240" w:lineRule="auto"/>
              <w:rPr>
                <w:rFonts w:ascii="Times New Roman" w:eastAsia="Times New Roman" w:hAnsi="Times New Roman" w:cs="Times New Roman"/>
                <w:color w:val="000000" w:themeColor="text1"/>
                <w:sz w:val="28"/>
                <w:szCs w:val="28"/>
              </w:rPr>
            </w:pPr>
          </w:p>
          <w:tbl>
            <w:tblPr>
              <w:tblW w:w="0" w:type="auto"/>
              <w:jc w:val="right"/>
              <w:tblLook w:val="01E0"/>
            </w:tblPr>
            <w:tblGrid>
              <w:gridCol w:w="3051"/>
            </w:tblGrid>
            <w:tr w:rsidR="00256684" w:rsidRPr="00256684">
              <w:trPr>
                <w:trHeight w:val="1292"/>
                <w:jc w:val="right"/>
              </w:trPr>
              <w:tc>
                <w:tcPr>
                  <w:tcW w:w="3267" w:type="dxa"/>
                  <w:hideMark/>
                </w:tcPr>
                <w:p w:rsidR="00256684" w:rsidRPr="00256684" w:rsidRDefault="00256684" w:rsidP="00256684">
                  <w:pPr>
                    <w:spacing w:after="0" w:line="240" w:lineRule="auto"/>
                    <w:rPr>
                      <w:rFonts w:ascii="Times New Roman" w:eastAsia="Times New Roman" w:hAnsi="Times New Roman" w:cs="Times New Roman"/>
                      <w:color w:val="000000" w:themeColor="text1"/>
                      <w:sz w:val="24"/>
                      <w:szCs w:val="24"/>
                    </w:rPr>
                  </w:pP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lang w:eastAsia="ru-RU"/>
                    </w:rPr>
                    <w:br w:type="page"/>
                  </w:r>
                  <w:r w:rsidRPr="00256684">
                    <w:rPr>
                      <w:rFonts w:ascii="Times New Roman" w:hAnsi="Times New Roman" w:cs="Times New Roman"/>
                      <w:b/>
                      <w:color w:val="000000" w:themeColor="text1"/>
                      <w:sz w:val="28"/>
                      <w:szCs w:val="28"/>
                      <w:lang w:eastAsia="ru-RU"/>
                    </w:rPr>
                    <w:br w:type="page"/>
                  </w:r>
                  <w:r w:rsidRPr="00256684">
                    <w:rPr>
                      <w:rFonts w:ascii="Times New Roman" w:hAnsi="Times New Roman" w:cs="Times New Roman"/>
                      <w:color w:val="000000" w:themeColor="text1"/>
                    </w:rPr>
                    <w:t xml:space="preserve">           Додаток №1                                                                        до рішення міської ради  </w:t>
                  </w:r>
                </w:p>
                <w:p w:rsidR="00256684" w:rsidRPr="00256684" w:rsidRDefault="00256684" w:rsidP="00256684">
                  <w:pPr>
                    <w:spacing w:after="0" w:line="240" w:lineRule="auto"/>
                    <w:rPr>
                      <w:rFonts w:ascii="Times New Roman" w:eastAsia="Times New Roman" w:hAnsi="Times New Roman" w:cs="Times New Roman"/>
                      <w:color w:val="000000" w:themeColor="text1"/>
                      <w:sz w:val="28"/>
                      <w:szCs w:val="28"/>
                      <w:lang w:eastAsia="en-US"/>
                    </w:rPr>
                  </w:pPr>
                  <w:r w:rsidRPr="00256684">
                    <w:rPr>
                      <w:rFonts w:ascii="Times New Roman" w:hAnsi="Times New Roman" w:cs="Times New Roman"/>
                      <w:color w:val="000000" w:themeColor="text1"/>
                    </w:rPr>
                    <w:t>32-ї сесії 8-го скликання                                                                                              від 09.06. 2023 р. №520</w:t>
                  </w:r>
                </w:p>
              </w:tc>
            </w:tr>
          </w:tbl>
          <w:p w:rsidR="00256684" w:rsidRPr="00256684" w:rsidRDefault="00256684" w:rsidP="00256684">
            <w:pPr>
              <w:spacing w:after="0" w:line="240" w:lineRule="auto"/>
              <w:rPr>
                <w:rFonts w:ascii="Times New Roman" w:eastAsiaTheme="minorHAnsi" w:hAnsi="Times New Roman" w:cs="Times New Roman"/>
                <w:color w:val="000000" w:themeColor="text1"/>
                <w:sz w:val="25"/>
                <w:szCs w:val="25"/>
                <w:lang w:eastAsia="en-US"/>
              </w:rPr>
            </w:pPr>
          </w:p>
          <w:p w:rsidR="00256684" w:rsidRPr="00256684" w:rsidRDefault="00256684" w:rsidP="00256684">
            <w:pPr>
              <w:spacing w:after="0" w:line="240" w:lineRule="auto"/>
              <w:rPr>
                <w:rFonts w:ascii="Times New Roman" w:eastAsia="Times New Roman" w:hAnsi="Times New Roman" w:cs="Times New Roman"/>
                <w:color w:val="000000" w:themeColor="text1"/>
                <w:sz w:val="24"/>
                <w:szCs w:val="24"/>
                <w:lang w:eastAsia="en-US"/>
              </w:rPr>
            </w:pPr>
          </w:p>
        </w:tc>
      </w:tr>
    </w:tbl>
    <w:p w:rsidR="00256684" w:rsidRPr="00256684" w:rsidRDefault="00256684" w:rsidP="00256684">
      <w:pPr>
        <w:pStyle w:val="ab"/>
        <w:spacing w:before="0" w:after="0"/>
        <w:rPr>
          <w:rFonts w:ascii="Times New Roman" w:hAnsi="Times New Roman"/>
          <w:noProof/>
          <w:color w:val="000000" w:themeColor="text1"/>
          <w:szCs w:val="26"/>
        </w:rPr>
      </w:pPr>
      <w:r w:rsidRPr="00256684">
        <w:rPr>
          <w:rFonts w:ascii="Times New Roman" w:hAnsi="Times New Roman"/>
          <w:noProof/>
          <w:color w:val="000000" w:themeColor="text1"/>
          <w:szCs w:val="26"/>
        </w:rPr>
        <w:t xml:space="preserve">СТАВКИ </w:t>
      </w:r>
      <w:r w:rsidRPr="00256684">
        <w:rPr>
          <w:rFonts w:ascii="Times New Roman" w:hAnsi="Times New Roman"/>
          <w:noProof/>
          <w:color w:val="000000" w:themeColor="text1"/>
          <w:szCs w:val="26"/>
        </w:rPr>
        <w:br/>
        <w:t>земельного податку</w:t>
      </w:r>
    </w:p>
    <w:p w:rsidR="00256684" w:rsidRPr="00256684" w:rsidRDefault="00256684" w:rsidP="00256684">
      <w:pPr>
        <w:pStyle w:val="aa"/>
        <w:spacing w:before="0"/>
        <w:jc w:val="center"/>
        <w:rPr>
          <w:rFonts w:ascii="Times New Roman" w:hAnsi="Times New Roman"/>
          <w:b/>
          <w:noProof/>
          <w:color w:val="000000" w:themeColor="text1"/>
          <w:szCs w:val="26"/>
        </w:rPr>
      </w:pPr>
      <w:r w:rsidRPr="00256684">
        <w:rPr>
          <w:rFonts w:ascii="Times New Roman" w:hAnsi="Times New Roman"/>
          <w:b/>
          <w:noProof/>
          <w:color w:val="000000" w:themeColor="text1"/>
          <w:szCs w:val="26"/>
        </w:rPr>
        <w:t>Ставки встановлюються та вводяться в дію</w:t>
      </w:r>
      <w:r w:rsidRPr="00256684">
        <w:rPr>
          <w:rFonts w:ascii="Times New Roman" w:hAnsi="Times New Roman"/>
          <w:b/>
          <w:noProof/>
          <w:color w:val="000000" w:themeColor="text1"/>
          <w:szCs w:val="26"/>
        </w:rPr>
        <w:br/>
        <w:t>з 1 січня 2024 року.</w:t>
      </w:r>
    </w:p>
    <w:p w:rsidR="00256684" w:rsidRPr="00256684" w:rsidRDefault="00256684" w:rsidP="00256684">
      <w:pPr>
        <w:pStyle w:val="aa"/>
        <w:spacing w:before="0"/>
        <w:jc w:val="both"/>
        <w:rPr>
          <w:rFonts w:ascii="Times New Roman" w:hAnsi="Times New Roman"/>
          <w:noProof/>
          <w:color w:val="000000" w:themeColor="text1"/>
          <w:szCs w:val="26"/>
        </w:rPr>
      </w:pPr>
      <w:r w:rsidRPr="00256684">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1000"/>
        <w:gridCol w:w="2802"/>
        <w:gridCol w:w="4884"/>
      </w:tblGrid>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Код області</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Код району</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Рахівська міська територіальна громада</w:t>
            </w:r>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м.Рахів</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с.Білин</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с.Ділове</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с.Круглий</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с.Хмелів</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с.Костилівка</w:t>
            </w:r>
            <w:proofErr w:type="spellEnd"/>
          </w:p>
        </w:tc>
      </w:tr>
      <w:tr w:rsidR="00256684" w:rsidRPr="00256684" w:rsidTr="00256684">
        <w:tc>
          <w:tcPr>
            <w:tcW w:w="797"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с.Вільховатий</w:t>
            </w:r>
            <w:proofErr w:type="spellEnd"/>
          </w:p>
        </w:tc>
      </w:tr>
    </w:tbl>
    <w:p w:rsidR="00256684" w:rsidRPr="00256684" w:rsidRDefault="00256684" w:rsidP="00256684">
      <w:pPr>
        <w:pStyle w:val="aa"/>
        <w:spacing w:before="0"/>
        <w:jc w:val="both"/>
        <w:rPr>
          <w:rFonts w:ascii="Times New Roman" w:hAnsi="Times New Roman"/>
          <w:noProof/>
          <w:color w:val="000000" w:themeColor="text1"/>
          <w:szCs w:val="26"/>
        </w:rPr>
      </w:pPr>
    </w:p>
    <w:tbl>
      <w:tblPr>
        <w:tblW w:w="5000" w:type="pct"/>
        <w:tblCellMar>
          <w:left w:w="28" w:type="dxa"/>
          <w:right w:w="28" w:type="dxa"/>
        </w:tblCellMar>
        <w:tblLook w:val="01E0"/>
      </w:tblPr>
      <w:tblGrid>
        <w:gridCol w:w="708"/>
        <w:gridCol w:w="3525"/>
        <w:gridCol w:w="1472"/>
        <w:gridCol w:w="1192"/>
        <w:gridCol w:w="1607"/>
        <w:gridCol w:w="1191"/>
      </w:tblGrid>
      <w:tr w:rsidR="00256684" w:rsidRPr="00256684" w:rsidTr="00256684">
        <w:trPr>
          <w:tblHeader/>
        </w:trPr>
        <w:tc>
          <w:tcPr>
            <w:tcW w:w="21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Вид цільового призначення земель</w:t>
            </w:r>
            <w:r w:rsidRPr="00256684">
              <w:rPr>
                <w:rFonts w:ascii="Times New Roman" w:hAnsi="Times New Roman"/>
                <w:b/>
                <w:noProof/>
                <w:color w:val="000000" w:themeColor="text1"/>
                <w:szCs w:val="26"/>
                <w:vertAlign w:val="superscript"/>
                <w:lang w:eastAsia="en-US"/>
              </w:rPr>
              <w:t>2</w:t>
            </w:r>
          </w:p>
        </w:tc>
        <w:tc>
          <w:tcPr>
            <w:tcW w:w="2817" w:type="pct"/>
            <w:gridSpan w:val="4"/>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Ставки податку</w:t>
            </w:r>
            <w:r w:rsidRPr="00256684">
              <w:rPr>
                <w:rFonts w:ascii="Times New Roman" w:hAnsi="Times New Roman"/>
                <w:b/>
                <w:noProof/>
                <w:color w:val="000000" w:themeColor="text1"/>
                <w:szCs w:val="26"/>
                <w:vertAlign w:val="superscript"/>
                <w:lang w:eastAsia="en-US"/>
              </w:rPr>
              <w:t xml:space="preserve">3 </w:t>
            </w:r>
            <w:r w:rsidRPr="00256684">
              <w:rPr>
                <w:rFonts w:ascii="Times New Roman" w:hAnsi="Times New Roman"/>
                <w:b/>
                <w:noProof/>
                <w:color w:val="000000" w:themeColor="text1"/>
                <w:szCs w:val="26"/>
                <w:lang w:eastAsia="en-US"/>
              </w:rPr>
              <w:br/>
              <w:t>(відсотків нормативної грошової оцінки)</w:t>
            </w:r>
          </w:p>
        </w:tc>
      </w:tr>
      <w:tr w:rsidR="00256684" w:rsidRPr="00256684" w:rsidTr="00256684">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rPr>
                <w:rFonts w:ascii="Times New Roman" w:eastAsia="Times New Roman" w:hAnsi="Times New Roman" w:cs="Times New Roman"/>
                <w:b/>
                <w:noProof/>
                <w:color w:val="000000" w:themeColor="text1"/>
                <w:sz w:val="26"/>
                <w:szCs w:val="26"/>
                <w:lang w:eastAsia="en-US"/>
              </w:rPr>
            </w:pP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за земельні ділянки, нормативну грошову оцінку яких проведено (незалежно від місцезнаходження)</w:t>
            </w:r>
          </w:p>
        </w:tc>
        <w:tc>
          <w:tcPr>
            <w:tcW w:w="1444" w:type="pct"/>
            <w:gridSpan w:val="2"/>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за земельні ділянки за межами населених пунктів, нормативну грошову оцінку яких не проведено</w:t>
            </w:r>
          </w:p>
        </w:tc>
      </w:tr>
      <w:tr w:rsidR="00256684" w:rsidRPr="00256684" w:rsidTr="00256684">
        <w:trPr>
          <w:tblHeader/>
        </w:trPr>
        <w:tc>
          <w:tcPr>
            <w:tcW w:w="36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код</w:t>
            </w:r>
            <w:r w:rsidRPr="00256684">
              <w:rPr>
                <w:rFonts w:ascii="Times New Roman" w:hAnsi="Times New Roman"/>
                <w:noProof/>
                <w:color w:val="000000" w:themeColor="text1"/>
                <w:szCs w:val="26"/>
                <w:vertAlign w:val="superscript"/>
                <w:lang w:eastAsia="en-US"/>
              </w:rPr>
              <w:t>2</w:t>
            </w:r>
          </w:p>
        </w:tc>
        <w:tc>
          <w:tcPr>
            <w:tcW w:w="1818"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найменування</w:t>
            </w:r>
            <w:r w:rsidRPr="00256684">
              <w:rPr>
                <w:rFonts w:ascii="Times New Roman" w:hAnsi="Times New Roman"/>
                <w:noProof/>
                <w:color w:val="000000" w:themeColor="text1"/>
                <w:szCs w:val="26"/>
                <w:vertAlign w:val="superscript"/>
                <w:lang w:eastAsia="en-US"/>
              </w:rPr>
              <w:t>2</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юридичних осіб</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фізичних осіб</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юридичних осіб</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фізичних осіб</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сільськогосподарського призначення </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ведення товарного сільськогосподарського виробництва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ведення фермерського господарства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ведення особистого селянського господарства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ведення підсобного сільського господарства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індивідуального садівництва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01.06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колективного садівництва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городництва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сінокосіння і випасання худоби</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01.09</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дослідних і навчальних цілей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01.10</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пропаганди передового досвіду ведення сільського господарства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01.11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надання послуг у сільському господарстві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01.12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інфраструктури оптових ринків сільськогосподарської продукції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01.13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іншого сільськогосподарського призначення</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01.14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01.01-01.13, 01.15-01.19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житлової забудови</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і обслуговування житлового будинку, господарських будівель і споруд (присадибна ділянка)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колективного житлового будівництва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і обслуговування багатоквартирного житлового будинку</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і обслуговування будівель тимчасового проживання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02.05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індивідуальних гаражів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колективного гаражного будівництва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іншої житлової забудови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02.08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02.01-02.07, 02.09, 02.10-02.12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0,030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громадської забудови </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органів державної влади та місцевого самоврядування</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закладів освіти</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закладів охорони здоров’я та соціальної допомоги</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громадських та релігійних організацій</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закладів культурно-просвітницького обслуговування</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будівель екстериторіальних організацій та органів</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торгівлі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об’єктів </w:t>
            </w:r>
            <w:r w:rsidRPr="00256684">
              <w:rPr>
                <w:rFonts w:ascii="Times New Roman" w:hAnsi="Times New Roman"/>
                <w:noProof/>
                <w:color w:val="000000" w:themeColor="text1"/>
                <w:szCs w:val="26"/>
                <w:lang w:eastAsia="en-US"/>
              </w:rPr>
              <w:lastRenderedPageBreak/>
              <w:t xml:space="preserve">туристичної інфраструктури та закладів громадського харчування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12,000</w:t>
            </w:r>
            <w:r w:rsidRPr="00256684">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12,000</w:t>
            </w:r>
            <w:r w:rsidRPr="00256684">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03.09</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кредитно-фінансових установ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03.10</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ринкової інфраструктури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r w:rsidRPr="00256684">
              <w:rPr>
                <w:rFonts w:ascii="Times New Roman" w:hAnsi="Times New Roman"/>
                <w:noProof/>
                <w:color w:val="000000" w:themeColor="text1"/>
                <w:szCs w:val="26"/>
                <w:vertAlign w:val="superscript"/>
                <w:lang w:eastAsia="en-US"/>
              </w:rPr>
              <w:t>5</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і споруд закладів науки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закладів комунального обслуговування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будівель закладів побутового обслуговування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органів ДСНС</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обслуговування інших будівель громадської забудови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03.16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цілей підрозділів 03.01-03.15, 03.17-03.20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природно-заповідного фонду </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біосферних заповідників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vertAlign w:val="superscript"/>
                <w:lang w:eastAsia="en-US"/>
              </w:rPr>
            </w:pPr>
            <w:r w:rsidRPr="00256684">
              <w:rPr>
                <w:rFonts w:ascii="Times New Roman" w:hAnsi="Times New Roman"/>
                <w:noProof/>
                <w:color w:val="000000" w:themeColor="text1"/>
                <w:szCs w:val="26"/>
                <w:lang w:eastAsia="en-US"/>
              </w:rPr>
              <w:t xml:space="preserve">Для збереження та </w:t>
            </w:r>
            <w:r w:rsidRPr="00256684">
              <w:rPr>
                <w:rFonts w:ascii="Times New Roman" w:hAnsi="Times New Roman"/>
                <w:noProof/>
                <w:color w:val="000000" w:themeColor="text1"/>
                <w:szCs w:val="26"/>
                <w:lang w:eastAsia="en-US"/>
              </w:rPr>
              <w:lastRenderedPageBreak/>
              <w:t>використання природних заповідників</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04.03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збереження та використання національних природних парків</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збереження та використання ботанічних садів</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зоологічних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дендрологічних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парків - пам’яток садово-паркового мистецтва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заказників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04.09</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заповідних урочищ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04.10</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пам’яток природи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04.11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збереження та використання регіональних ландшафтних парків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іншого природоохоронного призначення </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05.01</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05.02</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Земельні ділянки запасу (земельні ділянки, які не надані у власність або користування громадянам чи юридичним особам)</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06</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256684">
              <w:rPr>
                <w:rFonts w:ascii="Times New Roman" w:hAnsi="Times New Roman"/>
                <w:b/>
                <w:noProof/>
                <w:color w:val="000000" w:themeColor="text1"/>
                <w:szCs w:val="26"/>
                <w:lang w:eastAsia="en-US"/>
              </w:rPr>
              <w:br/>
              <w:t>для профілактики захворювань і лікування людей)</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06.01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і обслуговування санаторно-оздоровчих закладів</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06.02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розробки родовищ природних лікувальних ресурсів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06.03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інших оздоровчих цілей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06.04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06.01 - 06.03, 06.05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рекреаційного призначення</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об’єктів рекреаційного призначення</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будівництва та обслуговування об’єктів фізичної культури і спорту</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індивідуального дачного будівництва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колективного дачного будівництва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07.05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07.01-07.04, 07.06-07.09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08</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 xml:space="preserve">Землі історико-культурного призначення </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08.01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забезпечення охорони об’єктів культурної спадщини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08.02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обслуговування музейних закладів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08.03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іншого історико-культурного призначення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08.04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08.01-08.03, 08.05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0,500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09</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лісогосподарського призначення</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09.01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ведення лісового господарства і пов’язаних з ним послуг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09.02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іншого лісогосподарського </w:t>
            </w:r>
            <w:r w:rsidRPr="00256684">
              <w:rPr>
                <w:rFonts w:ascii="Times New Roman" w:hAnsi="Times New Roman"/>
                <w:noProof/>
                <w:color w:val="000000" w:themeColor="text1"/>
                <w:szCs w:val="26"/>
                <w:lang w:eastAsia="en-US"/>
              </w:rPr>
              <w:lastRenderedPageBreak/>
              <w:t xml:space="preserve">призначення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0,100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09.03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09.01-09.02, 09.04-09.05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0,100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водного фонду</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експлуатації та догляду за водними об’єктами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облаштування та догляду за прибережними захисними смугами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експлуатації та догляду за смугами відведення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експлуатації та догляду за гідротехнічними, іншими водогосподарськими спорудами і каналами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догляду за береговими смугами водних шляхів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сінокосіння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рибогосподарських потреб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культурно-оздоровчих потреб, рекреаційних, спортивних і туристичних цілей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10.09</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проведення науково-дослідних робіт </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10.10</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експлуатації гідротехнічних, гідрометричних та лінійних споруд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10.11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10.12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10.01-10.11, 10.13-10.16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промисловості</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5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11.05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11.01-11.04, 11.06-11.08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транспорту</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12.01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експлуатації будівель і споруд залізничного транспорту</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морського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річкового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експлуатації будівель і споруд автомобільного транспорту та дорожнього господарства</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авіаційного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об’єктів трубопровідного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міського електротранспорту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додаткових транспортних послуг та допоміжних операцій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12.09</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будівель і споруд іншого наземного транспорту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12.10</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12.01-12.09, 12.11-12.13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13</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зв’язку</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13.01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об’єктів і споруд телекомунікацій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13.02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w:t>
            </w:r>
            <w:r w:rsidRPr="00256684">
              <w:rPr>
                <w:rFonts w:ascii="Times New Roman" w:hAnsi="Times New Roman"/>
                <w:noProof/>
                <w:color w:val="000000" w:themeColor="text1"/>
                <w:szCs w:val="26"/>
                <w:lang w:eastAsia="en-US"/>
              </w:rPr>
              <w:lastRenderedPageBreak/>
              <w:t xml:space="preserve">експлуатації будівель та споруд об’єктів поштового зв’язку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13.03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та експлуатації інших технічних засобів зв’язку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13.04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цілей підрозділів 13.01-13.03, 13.05-13.06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3,000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14</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енергетики</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14.01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color w:val="000000" w:themeColor="text1"/>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14.02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p>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5,000</w:t>
            </w:r>
          </w:p>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14.03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 xml:space="preserve">Для цілей підрозділів 14.01-14.02, 14.04-14.06 та для збереження та використання земель природно-заповідного фонду </w:t>
            </w:r>
          </w:p>
        </w:tc>
        <w:tc>
          <w:tcPr>
            <w:tcW w:w="75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12,000</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noProof/>
                <w:color w:val="000000" w:themeColor="text1"/>
                <w:sz w:val="26"/>
                <w:szCs w:val="26"/>
                <w:lang w:eastAsia="en-US"/>
              </w:rPr>
            </w:pPr>
            <w:r w:rsidRPr="00256684">
              <w:rPr>
                <w:rFonts w:ascii="Times New Roman" w:hAnsi="Times New Roman" w:cs="Times New Roman"/>
                <w:noProof/>
                <w:color w:val="000000" w:themeColor="text1"/>
                <w:sz w:val="26"/>
                <w:szCs w:val="26"/>
                <w:lang w:eastAsia="en-US"/>
              </w:rPr>
              <w:t xml:space="preserve">      5,000</w:t>
            </w:r>
          </w:p>
          <w:p w:rsidR="00256684" w:rsidRPr="00256684" w:rsidRDefault="00256684" w:rsidP="00256684">
            <w:pPr>
              <w:spacing w:after="0" w:line="240" w:lineRule="auto"/>
              <w:jc w:val="center"/>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нормативної грошової оцінки одиниці площі ріллі по області</w:t>
            </w:r>
          </w:p>
        </w:tc>
        <w:tc>
          <w:tcPr>
            <w:tcW w:w="615"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w:t>
            </w:r>
          </w:p>
        </w:tc>
        <w:tc>
          <w:tcPr>
            <w:tcW w:w="4635" w:type="pct"/>
            <w:gridSpan w:val="5"/>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Землі оборони</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15.01</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Збройних Сил</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lastRenderedPageBreak/>
              <w:t>15.02</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Національної гвардії</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15.03</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Держприкордонслужби</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15.04</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СБУ</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15.05</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Державної спеціальної служби транспорту</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15.06</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Служби зовнішньої розвідки</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15.07</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розміщення та постійної діяльності інших, утворених відповідно до законів, військових формувань</w:t>
            </w:r>
            <w:r w:rsidRPr="00256684">
              <w:rPr>
                <w:rFonts w:ascii="Times New Roman" w:hAnsi="Times New Roman"/>
                <w:noProof/>
                <w:color w:val="000000" w:themeColor="text1"/>
                <w:szCs w:val="26"/>
                <w:vertAlign w:val="superscript"/>
                <w:lang w:eastAsia="en-US"/>
              </w:rPr>
              <w:t>4</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r w:rsidR="00256684" w:rsidRPr="00256684" w:rsidTr="00256684">
        <w:tc>
          <w:tcPr>
            <w:tcW w:w="36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15.08</w:t>
            </w:r>
          </w:p>
        </w:tc>
        <w:tc>
          <w:tcPr>
            <w:tcW w:w="181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Для цілей підрозділів 15.01-15.07, 15.09-15.11 та для збереження та використання земель природно-заповідного фонду</w:t>
            </w:r>
          </w:p>
        </w:tc>
        <w:tc>
          <w:tcPr>
            <w:tcW w:w="75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829"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c>
          <w:tcPr>
            <w:tcW w:w="615"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pStyle w:val="aa"/>
              <w:spacing w:before="0"/>
              <w:ind w:firstLine="0"/>
              <w:jc w:val="center"/>
              <w:rPr>
                <w:rFonts w:ascii="Times New Roman" w:hAnsi="Times New Roman"/>
                <w:noProof/>
                <w:color w:val="000000" w:themeColor="text1"/>
                <w:szCs w:val="26"/>
                <w:lang w:eastAsia="en-US"/>
              </w:rPr>
            </w:pPr>
            <w:r w:rsidRPr="00256684">
              <w:rPr>
                <w:rFonts w:ascii="Times New Roman" w:hAnsi="Times New Roman"/>
                <w:noProof/>
                <w:color w:val="000000" w:themeColor="text1"/>
                <w:szCs w:val="26"/>
                <w:lang w:eastAsia="en-US"/>
              </w:rPr>
              <w:t>-</w:t>
            </w:r>
          </w:p>
        </w:tc>
      </w:tr>
    </w:tbl>
    <w:p w:rsidR="00256684" w:rsidRPr="00256684" w:rsidRDefault="00256684" w:rsidP="00256684">
      <w:pPr>
        <w:pStyle w:val="aa"/>
        <w:spacing w:before="0"/>
        <w:jc w:val="both"/>
        <w:rPr>
          <w:rFonts w:ascii="Times New Roman" w:hAnsi="Times New Roman"/>
          <w:noProof/>
          <w:color w:val="000000" w:themeColor="text1"/>
          <w:sz w:val="24"/>
          <w:szCs w:val="24"/>
        </w:rPr>
      </w:pPr>
      <w:r w:rsidRPr="00256684">
        <w:rPr>
          <w:rFonts w:ascii="Times New Roman" w:hAnsi="Times New Roman"/>
          <w:noProof/>
          <w:color w:val="000000" w:themeColor="text1"/>
          <w:sz w:val="24"/>
          <w:szCs w:val="24"/>
          <w:vertAlign w:val="superscript"/>
        </w:rPr>
        <w:t>1</w:t>
      </w:r>
      <w:r w:rsidRPr="00256684">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56684" w:rsidRPr="00256684" w:rsidRDefault="00256684" w:rsidP="00256684">
      <w:pPr>
        <w:pStyle w:val="aa"/>
        <w:spacing w:before="0"/>
        <w:jc w:val="both"/>
        <w:rPr>
          <w:rFonts w:ascii="Times New Roman" w:hAnsi="Times New Roman"/>
          <w:noProof/>
          <w:color w:val="000000" w:themeColor="text1"/>
          <w:sz w:val="24"/>
          <w:szCs w:val="24"/>
        </w:rPr>
      </w:pPr>
      <w:r w:rsidRPr="00256684">
        <w:rPr>
          <w:rFonts w:ascii="Times New Roman" w:hAnsi="Times New Roman"/>
          <w:noProof/>
          <w:color w:val="000000" w:themeColor="text1"/>
          <w:sz w:val="24"/>
          <w:szCs w:val="24"/>
          <w:vertAlign w:val="superscript"/>
        </w:rPr>
        <w:t>2</w:t>
      </w:r>
      <w:r w:rsidRPr="00256684">
        <w:rPr>
          <w:rFonts w:ascii="Times New Roman" w:hAnsi="Times New Roman"/>
          <w:noProof/>
          <w:color w:val="000000" w:themeColor="text1"/>
          <w:sz w:val="24"/>
          <w:szCs w:val="24"/>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256684" w:rsidRPr="00256684" w:rsidRDefault="00256684" w:rsidP="00256684">
      <w:pPr>
        <w:pStyle w:val="aa"/>
        <w:spacing w:before="0"/>
        <w:jc w:val="both"/>
        <w:rPr>
          <w:rFonts w:ascii="Times New Roman" w:hAnsi="Times New Roman"/>
          <w:noProof/>
          <w:color w:val="000000" w:themeColor="text1"/>
          <w:sz w:val="24"/>
          <w:szCs w:val="24"/>
        </w:rPr>
      </w:pPr>
      <w:r w:rsidRPr="00256684">
        <w:rPr>
          <w:rFonts w:ascii="Times New Roman" w:hAnsi="Times New Roman"/>
          <w:noProof/>
          <w:color w:val="000000" w:themeColor="text1"/>
          <w:sz w:val="24"/>
          <w:szCs w:val="24"/>
          <w:vertAlign w:val="superscript"/>
        </w:rPr>
        <w:t>3</w:t>
      </w:r>
      <w:r w:rsidRPr="00256684">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56684" w:rsidRPr="00256684" w:rsidRDefault="00256684" w:rsidP="00256684">
      <w:pPr>
        <w:pStyle w:val="aa"/>
        <w:spacing w:before="0"/>
        <w:jc w:val="both"/>
        <w:rPr>
          <w:rFonts w:ascii="Times New Roman" w:hAnsi="Times New Roman"/>
          <w:noProof/>
          <w:color w:val="000000" w:themeColor="text1"/>
          <w:sz w:val="24"/>
          <w:szCs w:val="24"/>
        </w:rPr>
      </w:pPr>
      <w:r w:rsidRPr="00256684">
        <w:rPr>
          <w:rFonts w:ascii="Times New Roman" w:hAnsi="Times New Roman"/>
          <w:noProof/>
          <w:color w:val="000000" w:themeColor="text1"/>
          <w:sz w:val="24"/>
          <w:szCs w:val="24"/>
          <w:vertAlign w:val="superscript"/>
        </w:rPr>
        <w:t>4</w:t>
      </w:r>
      <w:r w:rsidRPr="00256684">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56684" w:rsidRPr="00256684" w:rsidRDefault="00256684" w:rsidP="00256684">
      <w:pPr>
        <w:pStyle w:val="aa"/>
        <w:spacing w:before="0"/>
        <w:jc w:val="both"/>
        <w:rPr>
          <w:rFonts w:ascii="Times New Roman" w:hAnsi="Times New Roman"/>
          <w:noProof/>
          <w:color w:val="000000" w:themeColor="text1"/>
          <w:sz w:val="24"/>
          <w:szCs w:val="24"/>
        </w:rPr>
      </w:pPr>
      <w:r w:rsidRPr="00256684">
        <w:rPr>
          <w:rFonts w:ascii="Times New Roman" w:hAnsi="Times New Roman"/>
          <w:noProof/>
          <w:color w:val="000000" w:themeColor="text1"/>
          <w:sz w:val="24"/>
          <w:szCs w:val="24"/>
          <w:vertAlign w:val="superscript"/>
        </w:rPr>
        <w:t xml:space="preserve">5 </w:t>
      </w:r>
      <w:r w:rsidRPr="00256684">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r w:rsidRPr="00256684">
        <w:rPr>
          <w:rFonts w:ascii="Times New Roman" w:hAnsi="Times New Roman" w:cs="Times New Roman"/>
          <w:color w:val="000000" w:themeColor="text1"/>
          <w:sz w:val="26"/>
          <w:szCs w:val="26"/>
        </w:rPr>
        <w:t>Секретар ради</w:t>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r>
      <w:r w:rsidRPr="00256684">
        <w:rPr>
          <w:rFonts w:ascii="Times New Roman" w:hAnsi="Times New Roman" w:cs="Times New Roman"/>
          <w:color w:val="000000" w:themeColor="text1"/>
          <w:sz w:val="26"/>
          <w:szCs w:val="26"/>
        </w:rPr>
        <w:tab/>
        <w:t>Д.БРЕХЛІЧУК</w:t>
      </w:r>
    </w:p>
    <w:p w:rsidR="00256684" w:rsidRPr="00256684" w:rsidRDefault="00256684" w:rsidP="00256684">
      <w:pPr>
        <w:spacing w:after="0" w:line="240" w:lineRule="auto"/>
        <w:rPr>
          <w:rFonts w:ascii="Times New Roman" w:hAnsi="Times New Roman" w:cs="Times New Roman"/>
          <w:noProof/>
          <w:color w:val="000000" w:themeColor="text1"/>
        </w:rPr>
      </w:pPr>
      <w:r w:rsidRPr="00256684">
        <w:rPr>
          <w:rFonts w:ascii="Times New Roman" w:hAnsi="Times New Roman" w:cs="Times New Roman"/>
          <w:noProof/>
          <w:color w:val="000000" w:themeColor="text1"/>
          <w:sz w:val="26"/>
          <w:szCs w:val="26"/>
        </w:rPr>
        <w:lastRenderedPageBreak/>
        <w:br w:type="page"/>
      </w: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3267"/>
      </w:tblGrid>
      <w:tr w:rsidR="00256684" w:rsidRPr="00256684" w:rsidTr="00256684">
        <w:trPr>
          <w:trHeight w:val="1292"/>
          <w:jc w:val="right"/>
        </w:trPr>
        <w:tc>
          <w:tcPr>
            <w:tcW w:w="3267" w:type="dxa"/>
            <w:hideMark/>
          </w:tcPr>
          <w:p w:rsidR="00256684" w:rsidRPr="00256684" w:rsidRDefault="00256684" w:rsidP="00256684">
            <w:pPr>
              <w:spacing w:after="0" w:line="240" w:lineRule="auto"/>
              <w:rPr>
                <w:rFonts w:ascii="Times New Roman" w:eastAsia="Times New Roman" w:hAnsi="Times New Roman" w:cs="Times New Roman"/>
                <w:color w:val="000000" w:themeColor="text1"/>
                <w:sz w:val="24"/>
                <w:szCs w:val="24"/>
              </w:rPr>
            </w:pP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rPr>
              <w:br w:type="page"/>
            </w:r>
            <w:r w:rsidRPr="00256684">
              <w:rPr>
                <w:rFonts w:ascii="Times New Roman" w:hAnsi="Times New Roman" w:cs="Times New Roman"/>
                <w:color w:val="000000" w:themeColor="text1"/>
                <w:sz w:val="28"/>
                <w:szCs w:val="28"/>
                <w:lang w:eastAsia="ru-RU"/>
              </w:rPr>
              <w:br w:type="page"/>
            </w:r>
            <w:r w:rsidRPr="00256684">
              <w:rPr>
                <w:rFonts w:ascii="Times New Roman" w:hAnsi="Times New Roman" w:cs="Times New Roman"/>
                <w:b/>
                <w:color w:val="000000" w:themeColor="text1"/>
                <w:sz w:val="28"/>
                <w:szCs w:val="28"/>
                <w:lang w:eastAsia="ru-RU"/>
              </w:rPr>
              <w:br w:type="page"/>
            </w:r>
            <w:r w:rsidRPr="00256684">
              <w:rPr>
                <w:rFonts w:ascii="Times New Roman" w:hAnsi="Times New Roman" w:cs="Times New Roman"/>
                <w:color w:val="000000" w:themeColor="text1"/>
              </w:rPr>
              <w:t xml:space="preserve">           Додаток №2                                                                         до рішення міської ради  </w:t>
            </w:r>
          </w:p>
          <w:p w:rsidR="00256684" w:rsidRPr="00256684" w:rsidRDefault="00256684" w:rsidP="00256684">
            <w:pPr>
              <w:spacing w:after="0" w:line="240" w:lineRule="auto"/>
              <w:rPr>
                <w:rFonts w:ascii="Times New Roman" w:eastAsia="Times New Roman" w:hAnsi="Times New Roman" w:cs="Times New Roman"/>
                <w:color w:val="000000" w:themeColor="text1"/>
                <w:sz w:val="28"/>
                <w:szCs w:val="28"/>
                <w:lang w:eastAsia="en-US"/>
              </w:rPr>
            </w:pPr>
            <w:r w:rsidRPr="00256684">
              <w:rPr>
                <w:rFonts w:ascii="Times New Roman" w:hAnsi="Times New Roman" w:cs="Times New Roman"/>
                <w:color w:val="000000" w:themeColor="text1"/>
              </w:rPr>
              <w:t>32-ї сесії 8-го скликання                                                                                              від 09.06. 2023 р. №520</w:t>
            </w:r>
          </w:p>
        </w:tc>
      </w:tr>
    </w:tbl>
    <w:p w:rsidR="00256684" w:rsidRPr="00256684" w:rsidRDefault="00256684" w:rsidP="00256684">
      <w:pPr>
        <w:spacing w:after="0" w:line="240" w:lineRule="auto"/>
        <w:rPr>
          <w:rFonts w:ascii="Times New Roman" w:eastAsiaTheme="minorHAnsi" w:hAnsi="Times New Roman" w:cs="Times New Roman"/>
          <w:color w:val="000000" w:themeColor="text1"/>
          <w:sz w:val="25"/>
          <w:szCs w:val="25"/>
          <w:lang w:eastAsia="en-US"/>
        </w:rPr>
      </w:pPr>
    </w:p>
    <w:p w:rsidR="00256684" w:rsidRPr="00256684" w:rsidRDefault="00256684" w:rsidP="00256684">
      <w:pPr>
        <w:pStyle w:val="ab"/>
        <w:spacing w:before="0" w:after="0"/>
        <w:rPr>
          <w:rFonts w:ascii="Times New Roman" w:hAnsi="Times New Roman"/>
          <w:color w:val="000000" w:themeColor="text1"/>
          <w:szCs w:val="26"/>
        </w:rPr>
      </w:pPr>
    </w:p>
    <w:p w:rsidR="00256684" w:rsidRPr="00256684" w:rsidRDefault="00256684" w:rsidP="00256684">
      <w:pPr>
        <w:pStyle w:val="ab"/>
        <w:spacing w:before="0" w:after="0"/>
        <w:rPr>
          <w:rFonts w:ascii="Times New Roman" w:hAnsi="Times New Roman"/>
          <w:color w:val="000000" w:themeColor="text1"/>
          <w:szCs w:val="26"/>
          <w:vertAlign w:val="superscript"/>
        </w:rPr>
      </w:pPr>
      <w:r w:rsidRPr="00256684">
        <w:rPr>
          <w:rFonts w:ascii="Times New Roman" w:hAnsi="Times New Roman"/>
          <w:color w:val="000000" w:themeColor="text1"/>
          <w:szCs w:val="26"/>
        </w:rPr>
        <w:t>ПЕРЕЛІК</w:t>
      </w:r>
      <w:r w:rsidRPr="00256684">
        <w:rPr>
          <w:rFonts w:ascii="Times New Roman" w:hAnsi="Times New Roman"/>
          <w:color w:val="000000" w:themeColor="text1"/>
          <w:szCs w:val="26"/>
        </w:rPr>
        <w:br/>
        <w:t xml:space="preserve">пільг для фізичних та юридичних осіб, наданих </w:t>
      </w:r>
      <w:r w:rsidRPr="00256684">
        <w:rPr>
          <w:rFonts w:ascii="Times New Roman" w:hAnsi="Times New Roman"/>
          <w:color w:val="000000" w:themeColor="text1"/>
          <w:szCs w:val="26"/>
        </w:rPr>
        <w:br/>
        <w:t xml:space="preserve">відповідно до пункту 284.1 статті 284 Податкового </w:t>
      </w:r>
      <w:r w:rsidRPr="00256684">
        <w:rPr>
          <w:rFonts w:ascii="Times New Roman" w:hAnsi="Times New Roman"/>
          <w:color w:val="000000" w:themeColor="text1"/>
          <w:szCs w:val="26"/>
        </w:rPr>
        <w:br/>
        <w:t>кодексу України, із сплати земельного податку</w:t>
      </w:r>
      <w:r w:rsidRPr="00256684">
        <w:rPr>
          <w:rFonts w:ascii="Times New Roman" w:hAnsi="Times New Roman"/>
          <w:color w:val="000000" w:themeColor="text1"/>
          <w:szCs w:val="26"/>
          <w:vertAlign w:val="superscript"/>
        </w:rPr>
        <w:t>1</w:t>
      </w:r>
    </w:p>
    <w:p w:rsidR="00256684" w:rsidRPr="00256684" w:rsidRDefault="00256684" w:rsidP="00256684">
      <w:pPr>
        <w:pStyle w:val="ab"/>
        <w:spacing w:before="0" w:after="0"/>
        <w:rPr>
          <w:rFonts w:ascii="Times New Roman" w:hAnsi="Times New Roman"/>
          <w:color w:val="000000" w:themeColor="text1"/>
          <w:szCs w:val="26"/>
        </w:rPr>
      </w:pPr>
      <w:r w:rsidRPr="00256684">
        <w:rPr>
          <w:rFonts w:ascii="Times New Roman" w:hAnsi="Times New Roman"/>
          <w:color w:val="000000" w:themeColor="text1"/>
          <w:szCs w:val="26"/>
        </w:rPr>
        <w:t>Пільги встановлюються та вводяться в дію</w:t>
      </w:r>
      <w:r w:rsidRPr="00256684">
        <w:rPr>
          <w:rFonts w:ascii="Times New Roman" w:hAnsi="Times New Roman"/>
          <w:color w:val="000000" w:themeColor="text1"/>
          <w:szCs w:val="26"/>
        </w:rPr>
        <w:br/>
        <w:t xml:space="preserve"> з 01.01.2024 року</w:t>
      </w:r>
    </w:p>
    <w:p w:rsidR="00256684" w:rsidRPr="00256684" w:rsidRDefault="00256684" w:rsidP="00256684">
      <w:pPr>
        <w:pStyle w:val="aa"/>
        <w:spacing w:before="0"/>
        <w:jc w:val="both"/>
        <w:rPr>
          <w:rFonts w:ascii="Times New Roman" w:hAnsi="Times New Roman"/>
          <w:noProof/>
          <w:color w:val="000000" w:themeColor="text1"/>
          <w:szCs w:val="26"/>
        </w:rPr>
      </w:pPr>
      <w:r w:rsidRPr="00256684">
        <w:rPr>
          <w:rFonts w:ascii="Times New Roman" w:hAnsi="Times New Roman"/>
          <w:noProof/>
          <w:color w:val="000000" w:themeColor="text1"/>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051"/>
        <w:gridCol w:w="2802"/>
        <w:gridCol w:w="4726"/>
      </w:tblGrid>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b/>
                <w:noProof/>
                <w:color w:val="000000" w:themeColor="text1"/>
                <w:szCs w:val="26"/>
                <w:lang w:eastAsia="en-US"/>
              </w:rPr>
            </w:pPr>
            <w:r w:rsidRPr="00256684">
              <w:rPr>
                <w:rFonts w:ascii="Times New Roman" w:hAnsi="Times New Roman"/>
                <w:b/>
                <w:noProof/>
                <w:color w:val="000000" w:themeColor="text1"/>
                <w:szCs w:val="26"/>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b/>
                <w:color w:val="000000" w:themeColor="text1"/>
                <w:szCs w:val="26"/>
                <w:lang w:eastAsia="en-US"/>
              </w:rPr>
            </w:pPr>
            <w:r w:rsidRPr="00256684">
              <w:rPr>
                <w:rFonts w:ascii="Times New Roman" w:hAnsi="Times New Roman"/>
                <w:b/>
                <w:color w:val="000000" w:themeColor="text1"/>
                <w:szCs w:val="26"/>
                <w:lang w:eastAsia="en-US"/>
              </w:rPr>
              <w:t>Найменування адміністративно-територіальної одиниці</w:t>
            </w:r>
            <w:r w:rsidRPr="00256684">
              <w:rPr>
                <w:rFonts w:ascii="Times New Roman" w:hAnsi="Times New Roman"/>
                <w:b/>
                <w:color w:val="000000" w:themeColor="text1"/>
                <w:szCs w:val="26"/>
                <w:lang w:eastAsia="en-US"/>
              </w:rPr>
              <w:br/>
              <w:t>або населеного пункту, або території об’єднаної територіальної громади</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r w:rsidRPr="00256684">
              <w:rPr>
                <w:rFonts w:ascii="Times New Roman" w:hAnsi="Times New Roman"/>
                <w:noProof/>
                <w:color w:val="000000" w:themeColor="text1"/>
                <w:szCs w:val="26"/>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Рахівська міська територіальна</w:t>
            </w:r>
          </w:p>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громада</w:t>
            </w:r>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м.Рахів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с.Білин</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с.Ділове</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с.Круглий</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с.Хмелів</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с.Костилівка</w:t>
            </w:r>
            <w:proofErr w:type="spellEnd"/>
          </w:p>
        </w:tc>
      </w:tr>
      <w:tr w:rsidR="00256684" w:rsidRPr="00256684" w:rsidTr="00256684">
        <w:tc>
          <w:tcPr>
            <w:tcW w:w="819"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256684" w:rsidRPr="00256684" w:rsidRDefault="00256684" w:rsidP="00256684">
            <w:pPr>
              <w:pStyle w:val="aa"/>
              <w:spacing w:before="0"/>
              <w:ind w:firstLine="28"/>
              <w:jc w:val="center"/>
              <w:rPr>
                <w:rFonts w:ascii="Times New Roman" w:hAnsi="Times New Roman"/>
                <w:color w:val="000000" w:themeColor="text1"/>
                <w:szCs w:val="26"/>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256684" w:rsidRPr="00256684" w:rsidRDefault="00256684" w:rsidP="00256684">
            <w:pPr>
              <w:spacing w:after="0" w:line="240" w:lineRule="auto"/>
              <w:rPr>
                <w:rFonts w:ascii="Times New Roman" w:eastAsia="Times New Roman" w:hAnsi="Times New Roman" w:cs="Times New Roman"/>
                <w:color w:val="000000" w:themeColor="text1"/>
                <w:sz w:val="26"/>
                <w:szCs w:val="26"/>
                <w:lang w:eastAsia="en-US"/>
              </w:rPr>
            </w:pPr>
            <w:proofErr w:type="spellStart"/>
            <w:r w:rsidRPr="00256684">
              <w:rPr>
                <w:rFonts w:ascii="Times New Roman" w:hAnsi="Times New Roman" w:cs="Times New Roman"/>
                <w:color w:val="000000" w:themeColor="text1"/>
                <w:sz w:val="26"/>
                <w:szCs w:val="26"/>
                <w:lang w:eastAsia="en-US"/>
              </w:rPr>
              <w:t>с.Вільховатий</w:t>
            </w:r>
            <w:proofErr w:type="spellEnd"/>
          </w:p>
        </w:tc>
      </w:tr>
    </w:tbl>
    <w:p w:rsidR="00256684" w:rsidRPr="00256684" w:rsidRDefault="00256684" w:rsidP="00256684">
      <w:pPr>
        <w:pStyle w:val="aa"/>
        <w:spacing w:before="0"/>
        <w:jc w:val="both"/>
        <w:rPr>
          <w:rFonts w:ascii="Times New Roman" w:hAnsi="Times New Roman"/>
          <w:color w:val="000000" w:themeColor="text1"/>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32"/>
        <w:gridCol w:w="2123"/>
      </w:tblGrid>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Група платників, категорія/цільове призначення </w:t>
            </w:r>
            <w:r w:rsidRPr="00256684">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t xml:space="preserve">Розмір пільги </w:t>
            </w:r>
            <w:r w:rsidRPr="00256684">
              <w:rPr>
                <w:rFonts w:ascii="Times New Roman" w:hAnsi="Times New Roman"/>
                <w:color w:val="000000" w:themeColor="text1"/>
                <w:szCs w:val="26"/>
                <w:lang w:eastAsia="en-US"/>
              </w:rPr>
              <w:br/>
              <w:t>(відсотків суми податкового зобов’язання за рік)</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t>Пільги щодо сплати земельного податку для фізичних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інваліди першої і другої групи;</w:t>
            </w:r>
            <w:bookmarkStart w:id="0" w:name="n6826"/>
            <w:bookmarkEnd w:id="0"/>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які виховують трьох і більше дітей віком до 18 років;</w:t>
            </w:r>
            <w:bookmarkStart w:id="1" w:name="n6827"/>
            <w:bookmarkEnd w:id="1"/>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пенсіонери (за віком);</w:t>
            </w:r>
            <w:bookmarkStart w:id="2" w:name="n6828"/>
            <w:bookmarkEnd w:id="2"/>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ветерани війни та особи, на яких поширюється дія </w:t>
            </w:r>
            <w:hyperlink r:id="rId6" w:tgtFrame="_blank" w:history="1">
              <w:r w:rsidRPr="00256684">
                <w:rPr>
                  <w:rStyle w:val="a3"/>
                  <w:rFonts w:ascii="Times New Roman" w:hAnsi="Times New Roman" w:cs="Times New Roman"/>
                  <w:color w:val="000000" w:themeColor="text1"/>
                  <w:lang w:eastAsia="en-US"/>
                </w:rPr>
                <w:t>Закону України "Про статус ветеранів війни, гарантії їх соціального захисту"</w:t>
              </w:r>
            </w:hyperlink>
            <w:r w:rsidRPr="00256684">
              <w:rPr>
                <w:rFonts w:ascii="Times New Roman" w:hAnsi="Times New Roman" w:cs="Times New Roman"/>
                <w:color w:val="000000" w:themeColor="text1"/>
                <w:sz w:val="26"/>
                <w:szCs w:val="26"/>
                <w:lang w:eastAsia="en-US"/>
              </w:rPr>
              <w:t>;</w:t>
            </w:r>
            <w:bookmarkStart w:id="3" w:name="n6829"/>
            <w:bookmarkEnd w:id="3"/>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фізичні особи, визнані законом особами, які постраждали внаслідок Чорнобильської катастрофи.</w:t>
            </w:r>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bookmarkStart w:id="4" w:name="n6830"/>
            <w:bookmarkEnd w:id="4"/>
            <w:r w:rsidRPr="00256684">
              <w:rPr>
                <w:rFonts w:ascii="Times New Roman" w:hAnsi="Times New Roman" w:cs="Times New Roman"/>
                <w:color w:val="000000" w:themeColor="text1"/>
                <w:sz w:val="26"/>
                <w:szCs w:val="26"/>
                <w:lang w:eastAsia="en-US"/>
              </w:rPr>
              <w:t xml:space="preserve">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w:t>
            </w:r>
            <w:r w:rsidRPr="00256684">
              <w:rPr>
                <w:rFonts w:ascii="Times New Roman" w:hAnsi="Times New Roman" w:cs="Times New Roman"/>
                <w:color w:val="000000" w:themeColor="text1"/>
                <w:sz w:val="26"/>
                <w:szCs w:val="26"/>
                <w:lang w:eastAsia="en-US"/>
              </w:rPr>
              <w:lastRenderedPageBreak/>
              <w:t>граничних норм:</w:t>
            </w:r>
            <w:bookmarkStart w:id="5" w:name="n6831"/>
            <w:bookmarkStart w:id="6" w:name="n6832"/>
            <w:bookmarkEnd w:id="5"/>
            <w:bookmarkEnd w:id="6"/>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індивідуального дачного будівництва - не більш як 0,10 гектара;</w:t>
            </w:r>
            <w:bookmarkStart w:id="8" w:name="n6834"/>
            <w:bookmarkEnd w:id="8"/>
          </w:p>
          <w:p w:rsidR="00256684" w:rsidRPr="00256684" w:rsidRDefault="00256684" w:rsidP="00256684">
            <w:pPr>
              <w:numPr>
                <w:ilvl w:val="0"/>
                <w:numId w:val="2"/>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будівництва індивідуальних гаражів - не більш як 0,01 гектара;</w:t>
            </w:r>
            <w:bookmarkStart w:id="9" w:name="n6835"/>
            <w:bookmarkEnd w:id="9"/>
          </w:p>
          <w:p w:rsidR="00256684" w:rsidRPr="00256684" w:rsidRDefault="00256684" w:rsidP="00256684">
            <w:pPr>
              <w:numPr>
                <w:ilvl w:val="0"/>
                <w:numId w:val="2"/>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r w:rsidR="00256684" w:rsidRPr="00256684" w:rsidTr="00256684">
        <w:tc>
          <w:tcPr>
            <w:tcW w:w="3923"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spacing w:after="0" w:line="240" w:lineRule="auto"/>
              <w:jc w:val="both"/>
              <w:rPr>
                <w:rFonts w:ascii="Times New Roman" w:eastAsia="Times New Roman" w:hAnsi="Times New Roman" w:cs="Times New Roman"/>
                <w:b/>
                <w:color w:val="000000" w:themeColor="text1"/>
                <w:sz w:val="26"/>
                <w:szCs w:val="26"/>
                <w:lang w:eastAsia="en-US"/>
              </w:rPr>
            </w:pPr>
            <w:r w:rsidRPr="00256684">
              <w:rPr>
                <w:rFonts w:ascii="Times New Roman" w:hAnsi="Times New Roman" w:cs="Times New Roman"/>
                <w:b/>
                <w:color w:val="000000" w:themeColor="text1"/>
                <w:sz w:val="26"/>
                <w:szCs w:val="26"/>
                <w:lang w:eastAsia="en-US"/>
              </w:rPr>
              <w:lastRenderedPageBreak/>
              <w:t>Пільги щодо сплати податку для юридичних осіб</w:t>
            </w:r>
          </w:p>
          <w:p w:rsidR="00256684" w:rsidRPr="00256684" w:rsidRDefault="00256684" w:rsidP="00256684">
            <w:pPr>
              <w:spacing w:after="0" w:line="240" w:lineRule="auto"/>
              <w:ind w:hanging="142"/>
              <w:jc w:val="both"/>
              <w:rPr>
                <w:rFonts w:ascii="Times New Roman" w:eastAsia="Calibri"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Від сплати податку звільняються:</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бази олімпійської та параолімпійської підготовки, перелік яких затверджується Кабінетом Міністрів України;</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w:t>
            </w:r>
            <w:r w:rsidRPr="00256684">
              <w:rPr>
                <w:rFonts w:ascii="Times New Roman" w:hAnsi="Times New Roman" w:cs="Times New Roman"/>
                <w:color w:val="000000" w:themeColor="text1"/>
                <w:sz w:val="26"/>
                <w:szCs w:val="26"/>
                <w:lang w:eastAsia="en-US"/>
              </w:rPr>
              <w:lastRenderedPageBreak/>
              <w:t>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 xml:space="preserve">органи державної влади, органи місцевого самоврядування . </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6861"/>
            <w:bookmarkStart w:id="12" w:name="n6862"/>
            <w:bookmarkStart w:id="13" w:name="n6863"/>
            <w:bookmarkStart w:id="14" w:name="n6864"/>
            <w:bookmarkStart w:id="15" w:name="n11949"/>
            <w:bookmarkEnd w:id="11"/>
            <w:bookmarkEnd w:id="12"/>
            <w:bookmarkEnd w:id="13"/>
            <w:bookmarkEnd w:id="14"/>
            <w:bookmarkEnd w:id="15"/>
            <w:r w:rsidRPr="00256684">
              <w:rPr>
                <w:rFonts w:ascii="Times New Roman" w:hAnsi="Times New Roman" w:cs="Times New Roman"/>
                <w:color w:val="000000" w:themeColor="text1"/>
                <w:sz w:val="26"/>
                <w:szCs w:val="26"/>
                <w:lang w:eastAsia="en-US"/>
              </w:rPr>
              <w:t>;</w:t>
            </w:r>
          </w:p>
          <w:p w:rsidR="00256684" w:rsidRPr="00256684" w:rsidRDefault="00256684" w:rsidP="00256684">
            <w:pPr>
              <w:numPr>
                <w:ilvl w:val="0"/>
                <w:numId w:val="4"/>
              </w:numPr>
              <w:tabs>
                <w:tab w:val="num" w:pos="0"/>
              </w:tabs>
              <w:spacing w:after="0" w:line="240" w:lineRule="auto"/>
              <w:ind w:left="0" w:hanging="142"/>
              <w:jc w:val="both"/>
              <w:rPr>
                <w:rFonts w:ascii="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кладовищ, крематоріїв та колумбаріїв;</w:t>
            </w:r>
          </w:p>
          <w:p w:rsidR="00256684" w:rsidRPr="00256684" w:rsidRDefault="00256684" w:rsidP="00256684">
            <w:pPr>
              <w:numPr>
                <w:ilvl w:val="0"/>
                <w:numId w:val="4"/>
              </w:numPr>
              <w:tabs>
                <w:tab w:val="num" w:pos="0"/>
              </w:tabs>
              <w:spacing w:after="0" w:line="240" w:lineRule="auto"/>
              <w:ind w:left="0" w:hanging="142"/>
              <w:jc w:val="both"/>
              <w:rPr>
                <w:rFonts w:ascii="Times New Roman" w:eastAsia="Times New Roman" w:hAnsi="Times New Roman" w:cs="Times New Roman"/>
                <w:color w:val="000000" w:themeColor="text1"/>
                <w:sz w:val="26"/>
                <w:szCs w:val="26"/>
                <w:lang w:eastAsia="en-US"/>
              </w:rPr>
            </w:pPr>
            <w:r w:rsidRPr="00256684">
              <w:rPr>
                <w:rFonts w:ascii="Times New Roman" w:hAnsi="Times New Roman" w:cs="Times New Roman"/>
                <w:color w:val="000000" w:themeColor="text1"/>
                <w:sz w:val="26"/>
                <w:szCs w:val="26"/>
                <w:lang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256684" w:rsidRPr="00256684" w:rsidRDefault="00256684" w:rsidP="00256684">
            <w:pPr>
              <w:pStyle w:val="aa"/>
              <w:spacing w:before="0"/>
              <w:ind w:firstLine="0"/>
              <w:jc w:val="center"/>
              <w:rPr>
                <w:rFonts w:ascii="Times New Roman" w:hAnsi="Times New Roman"/>
                <w:color w:val="000000" w:themeColor="text1"/>
                <w:szCs w:val="26"/>
                <w:lang w:eastAsia="en-US"/>
              </w:rPr>
            </w:pPr>
            <w:r w:rsidRPr="00256684">
              <w:rPr>
                <w:rFonts w:ascii="Times New Roman" w:hAnsi="Times New Roman"/>
                <w:color w:val="000000" w:themeColor="text1"/>
                <w:szCs w:val="26"/>
                <w:lang w:eastAsia="en-US"/>
              </w:rPr>
              <w:lastRenderedPageBreak/>
              <w:t>100%</w:t>
            </w:r>
          </w:p>
        </w:tc>
      </w:tr>
    </w:tbl>
    <w:p w:rsidR="00256684" w:rsidRPr="00256684" w:rsidRDefault="00256684" w:rsidP="00256684">
      <w:pPr>
        <w:pStyle w:val="aa"/>
        <w:spacing w:before="0"/>
        <w:jc w:val="both"/>
        <w:rPr>
          <w:rFonts w:ascii="Times New Roman" w:hAnsi="Times New Roman"/>
          <w:color w:val="000000" w:themeColor="text1"/>
          <w:szCs w:val="26"/>
        </w:rPr>
      </w:pPr>
      <w:r w:rsidRPr="00256684">
        <w:rPr>
          <w:rFonts w:ascii="Times New Roman" w:hAnsi="Times New Roman"/>
          <w:color w:val="000000" w:themeColor="text1"/>
          <w:szCs w:val="26"/>
          <w:vertAlign w:val="superscript"/>
        </w:rPr>
        <w:lastRenderedPageBreak/>
        <w:t xml:space="preserve">1 </w:t>
      </w:r>
      <w:r w:rsidRPr="00256684">
        <w:rPr>
          <w:rFonts w:ascii="Times New Roman" w:hAnsi="Times New Roman"/>
          <w:color w:val="000000" w:themeColor="text1"/>
          <w:szCs w:val="26"/>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256684" w:rsidRPr="00256684" w:rsidRDefault="00256684" w:rsidP="00256684">
      <w:pPr>
        <w:pStyle w:val="aa"/>
        <w:spacing w:before="0"/>
        <w:ind w:firstLine="0"/>
        <w:jc w:val="both"/>
        <w:rPr>
          <w:rFonts w:ascii="Times New Roman" w:hAnsi="Times New Roman"/>
          <w:color w:val="000000" w:themeColor="text1"/>
          <w:szCs w:val="26"/>
        </w:rPr>
      </w:pPr>
    </w:p>
    <w:p w:rsidR="00256684" w:rsidRPr="00256684" w:rsidRDefault="00256684" w:rsidP="00256684">
      <w:pPr>
        <w:pStyle w:val="aa"/>
        <w:spacing w:before="0"/>
        <w:ind w:firstLine="0"/>
        <w:jc w:val="both"/>
        <w:rPr>
          <w:rFonts w:ascii="Times New Roman" w:hAnsi="Times New Roman"/>
          <w:color w:val="000000" w:themeColor="text1"/>
          <w:szCs w:val="26"/>
        </w:rPr>
      </w:pP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8"/>
          <w:szCs w:val="28"/>
        </w:rPr>
      </w:pPr>
      <w:r w:rsidRPr="00256684">
        <w:rPr>
          <w:rFonts w:ascii="Times New Roman" w:hAnsi="Times New Roman" w:cs="Times New Roman"/>
          <w:color w:val="000000" w:themeColor="text1"/>
          <w:sz w:val="28"/>
          <w:szCs w:val="28"/>
        </w:rPr>
        <w:t>Секретар ради</w:t>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r>
      <w:r w:rsidRPr="00256684">
        <w:rPr>
          <w:rFonts w:ascii="Times New Roman" w:hAnsi="Times New Roman" w:cs="Times New Roman"/>
          <w:color w:val="000000" w:themeColor="text1"/>
          <w:sz w:val="28"/>
          <w:szCs w:val="28"/>
        </w:rPr>
        <w:tab/>
        <w:t xml:space="preserve">Д.БРЕХЛІЧУК </w:t>
      </w: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p>
    <w:p w:rsidR="00256684" w:rsidRPr="00256684" w:rsidRDefault="00256684" w:rsidP="00256684">
      <w:pPr>
        <w:autoSpaceDE w:val="0"/>
        <w:autoSpaceDN w:val="0"/>
        <w:adjustRightInd w:val="0"/>
        <w:spacing w:after="0" w:line="240" w:lineRule="auto"/>
        <w:jc w:val="both"/>
        <w:rPr>
          <w:rFonts w:ascii="Times New Roman" w:hAnsi="Times New Roman" w:cs="Times New Roman"/>
          <w:color w:val="000000" w:themeColor="text1"/>
          <w:sz w:val="26"/>
          <w:szCs w:val="26"/>
        </w:rPr>
      </w:pPr>
    </w:p>
    <w:p w:rsidR="00256684" w:rsidRPr="00256684" w:rsidRDefault="00256684" w:rsidP="00256684">
      <w:pPr>
        <w:spacing w:after="0" w:line="240" w:lineRule="auto"/>
        <w:rPr>
          <w:rFonts w:ascii="Times New Roman" w:hAnsi="Times New Roman" w:cs="Times New Roman"/>
          <w:color w:val="000000" w:themeColor="text1"/>
          <w:sz w:val="24"/>
          <w:szCs w:val="24"/>
        </w:rPr>
      </w:pPr>
      <w:r w:rsidRPr="00256684">
        <w:rPr>
          <w:rFonts w:ascii="Times New Roman" w:hAnsi="Times New Roman" w:cs="Times New Roman"/>
          <w:color w:val="000000" w:themeColor="text1"/>
        </w:rPr>
        <w:br w:type="page"/>
      </w:r>
    </w:p>
    <w:p w:rsidR="00256684" w:rsidRPr="00256684" w:rsidRDefault="00256684" w:rsidP="00256684">
      <w:pPr>
        <w:spacing w:after="0" w:line="240" w:lineRule="auto"/>
        <w:jc w:val="right"/>
        <w:rPr>
          <w:rFonts w:ascii="Times New Roman" w:hAnsi="Times New Roman" w:cs="Times New Roman"/>
          <w:color w:val="000000" w:themeColor="text1"/>
          <w:sz w:val="28"/>
          <w:szCs w:val="28"/>
        </w:rPr>
      </w:pPr>
    </w:p>
    <w:p w:rsidR="00000000" w:rsidRPr="00256684" w:rsidRDefault="00256684" w:rsidP="00256684">
      <w:pPr>
        <w:spacing w:after="0" w:line="240" w:lineRule="auto"/>
        <w:rPr>
          <w:rFonts w:ascii="Times New Roman" w:hAnsi="Times New Roman" w:cs="Times New Roman"/>
          <w:color w:val="000000" w:themeColor="text1"/>
        </w:rPr>
      </w:pPr>
    </w:p>
    <w:sectPr w:rsidR="00000000" w:rsidRPr="0025668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characterSpacingControl w:val="doNotCompress"/>
  <w:compat>
    <w:useFELayout/>
  </w:compat>
  <w:rsids>
    <w:rsidRoot w:val="00256684"/>
    <w:rsid w:val="002566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256684"/>
    <w:pPr>
      <w:keepNext/>
      <w:keepLines/>
      <w:spacing w:before="40" w:after="0" w:line="240" w:lineRule="auto"/>
      <w:outlineLvl w:val="1"/>
    </w:pPr>
    <w:rPr>
      <w:rFonts w:ascii="Cambria" w:eastAsia="Times New Roman" w:hAnsi="Cambria" w:cs="Times New Roman"/>
      <w:color w:val="365F91"/>
      <w:sz w:val="26"/>
      <w:szCs w:val="26"/>
      <w:lang w:val="ru-RU" w:eastAsia="ru-RU"/>
    </w:rPr>
  </w:style>
  <w:style w:type="paragraph" w:styleId="3">
    <w:name w:val="heading 3"/>
    <w:basedOn w:val="a"/>
    <w:next w:val="a"/>
    <w:link w:val="30"/>
    <w:uiPriority w:val="99"/>
    <w:semiHidden/>
    <w:unhideWhenUsed/>
    <w:qFormat/>
    <w:rsid w:val="00256684"/>
    <w:pPr>
      <w:widowControl w:val="0"/>
      <w:autoSpaceDE w:val="0"/>
      <w:autoSpaceDN w:val="0"/>
      <w:adjustRightInd w:val="0"/>
      <w:spacing w:after="0" w:line="240" w:lineRule="auto"/>
      <w:outlineLvl w:val="2"/>
    </w:pPr>
    <w:rPr>
      <w:rFonts w:ascii="Arial CYR" w:eastAsia="Times New Roman" w:hAnsi="Arial CYR" w:cs="Arial CY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256684"/>
    <w:rPr>
      <w:rFonts w:ascii="Cambria" w:eastAsia="Times New Roman" w:hAnsi="Cambria" w:cs="Times New Roman"/>
      <w:color w:val="365F91"/>
      <w:sz w:val="26"/>
      <w:szCs w:val="26"/>
      <w:lang w:val="ru-RU" w:eastAsia="ru-RU"/>
    </w:rPr>
  </w:style>
  <w:style w:type="character" w:customStyle="1" w:styleId="30">
    <w:name w:val="Заголовок 3 Знак"/>
    <w:basedOn w:val="a0"/>
    <w:link w:val="3"/>
    <w:uiPriority w:val="99"/>
    <w:semiHidden/>
    <w:rsid w:val="00256684"/>
    <w:rPr>
      <w:rFonts w:ascii="Arial CYR" w:eastAsia="Times New Roman" w:hAnsi="Arial CYR" w:cs="Arial CYR"/>
      <w:sz w:val="24"/>
      <w:szCs w:val="24"/>
      <w:lang w:val="ru-RU" w:eastAsia="ru-RU"/>
    </w:rPr>
  </w:style>
  <w:style w:type="character" w:styleId="a3">
    <w:name w:val="Hyperlink"/>
    <w:basedOn w:val="a0"/>
    <w:uiPriority w:val="99"/>
    <w:semiHidden/>
    <w:unhideWhenUsed/>
    <w:rsid w:val="00256684"/>
    <w:rPr>
      <w:color w:val="0000FF"/>
      <w:u w:val="single"/>
    </w:rPr>
  </w:style>
  <w:style w:type="character" w:styleId="a4">
    <w:name w:val="FollowedHyperlink"/>
    <w:basedOn w:val="a0"/>
    <w:uiPriority w:val="99"/>
    <w:semiHidden/>
    <w:unhideWhenUsed/>
    <w:rsid w:val="00256684"/>
    <w:rPr>
      <w:color w:val="800080" w:themeColor="followedHyperlink"/>
      <w:u w:val="single"/>
    </w:rPr>
  </w:style>
  <w:style w:type="paragraph" w:styleId="HTML">
    <w:name w:val="HTML Preformatted"/>
    <w:basedOn w:val="a"/>
    <w:link w:val="HTML0"/>
    <w:semiHidden/>
    <w:unhideWhenUsed/>
    <w:rsid w:val="002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semiHidden/>
    <w:rsid w:val="00256684"/>
    <w:rPr>
      <w:rFonts w:ascii="Courier New" w:eastAsia="Calibri" w:hAnsi="Courier New" w:cs="Courier New"/>
      <w:color w:val="000000"/>
      <w:sz w:val="21"/>
      <w:szCs w:val="21"/>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256684"/>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25668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256684"/>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256684"/>
    <w:rPr>
      <w:rFonts w:ascii="Times New Roman" w:eastAsia="Times New Roman" w:hAnsi="Times New Roman" w:cs="Times New Roman"/>
      <w:sz w:val="16"/>
      <w:szCs w:val="16"/>
      <w:lang w:eastAsia="zh-CN"/>
    </w:rPr>
  </w:style>
  <w:style w:type="character" w:customStyle="1" w:styleId="1">
    <w:name w:val="Обычный (веб) Знак1"/>
    <w:aliases w:val="Обычный (веб) Знак2 Знак Знак1,Обычный (веб) Знак1 Знак Знак Знак1,Обычный (веб) Знак2 Знак1 Знак Знак Знак1,Обычный (веб) Знак1 Знак Знак Знак Знак Знак1,Обычный (веб) Знак Знак Знак Знак Знак Знак Знак1,Обычный (Web) Знак Знак1"/>
    <w:basedOn w:val="a0"/>
    <w:link w:val="a9"/>
    <w:uiPriority w:val="99"/>
    <w:semiHidden/>
    <w:locked/>
    <w:rsid w:val="00256684"/>
    <w:rPr>
      <w:rFonts w:ascii="Calibri" w:eastAsia="Times New Roman" w:hAnsi="Calibri" w:cs="Calibri"/>
      <w:sz w:val="16"/>
      <w:szCs w:val="16"/>
    </w:rPr>
  </w:style>
  <w:style w:type="paragraph" w:customStyle="1" w:styleId="21">
    <w:name w:val="Без интервала2"/>
    <w:uiPriority w:val="99"/>
    <w:semiHidden/>
    <w:qFormat/>
    <w:rsid w:val="00256684"/>
    <w:pPr>
      <w:spacing w:after="0" w:line="240" w:lineRule="auto"/>
      <w:contextualSpacing/>
    </w:pPr>
    <w:rPr>
      <w:rFonts w:ascii="Calibri" w:eastAsia="Times New Roman" w:hAnsi="Calibri" w:cs="Times New Roman"/>
      <w:lang w:val="ru-RU" w:eastAsia="ru-RU"/>
    </w:rPr>
  </w:style>
  <w:style w:type="paragraph" w:customStyle="1" w:styleId="210">
    <w:name w:val="Основной текст с отступом 21"/>
    <w:basedOn w:val="a"/>
    <w:qFormat/>
    <w:rsid w:val="0025668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0">
    <w:name w:val="Без интервала1"/>
    <w:uiPriority w:val="99"/>
    <w:qFormat/>
    <w:rsid w:val="00256684"/>
    <w:pPr>
      <w:spacing w:after="0" w:line="240" w:lineRule="auto"/>
      <w:contextualSpacing/>
    </w:pPr>
    <w:rPr>
      <w:rFonts w:ascii="Calibri" w:eastAsia="Times New Roman" w:hAnsi="Calibri" w:cs="Times New Roman"/>
      <w:lang w:val="ru-RU" w:eastAsia="ru-RU"/>
    </w:rPr>
  </w:style>
  <w:style w:type="paragraph" w:customStyle="1" w:styleId="aa">
    <w:name w:val="Нормальний текст"/>
    <w:basedOn w:val="a"/>
    <w:qFormat/>
    <w:rsid w:val="00256684"/>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ab">
    <w:name w:val="Назва документа"/>
    <w:basedOn w:val="a"/>
    <w:next w:val="aa"/>
    <w:uiPriority w:val="99"/>
    <w:qFormat/>
    <w:rsid w:val="00256684"/>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4">
    <w:name w:val="заголовок 4"/>
    <w:basedOn w:val="a"/>
    <w:next w:val="a"/>
    <w:uiPriority w:val="99"/>
    <w:qFormat/>
    <w:rsid w:val="0025668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paragraph" w:customStyle="1" w:styleId="11">
    <w:name w:val="Абзац списка1"/>
    <w:basedOn w:val="a"/>
    <w:qFormat/>
    <w:rsid w:val="00256684"/>
    <w:pPr>
      <w:suppressAutoHyphens/>
      <w:spacing w:after="160" w:line="254" w:lineRule="auto"/>
      <w:ind w:left="720"/>
      <w:contextualSpacing/>
    </w:pPr>
    <w:rPr>
      <w:rFonts w:ascii="Calibri" w:eastAsia="Calibri" w:hAnsi="Calibri" w:cs="Calibri"/>
      <w:lang w:eastAsia="en-US"/>
    </w:rPr>
  </w:style>
  <w:style w:type="paragraph" w:customStyle="1" w:styleId="Just">
    <w:name w:val="Just"/>
    <w:qFormat/>
    <w:rsid w:val="00256684"/>
    <w:pPr>
      <w:suppressAutoHyphens/>
      <w:spacing w:before="40" w:after="40" w:line="240" w:lineRule="auto"/>
      <w:ind w:firstLine="568"/>
      <w:contextualSpacing/>
      <w:jc w:val="both"/>
    </w:pPr>
    <w:rPr>
      <w:rFonts w:ascii="Times New Roman" w:eastAsia="Times New Roman" w:hAnsi="Times New Roman" w:cs="Times New Roman"/>
      <w:sz w:val="24"/>
      <w:szCs w:val="24"/>
      <w:lang w:val="ru-RU" w:eastAsia="ar-SA"/>
    </w:rPr>
  </w:style>
  <w:style w:type="paragraph" w:customStyle="1" w:styleId="ac">
    <w:name w:val="Шапка документу"/>
    <w:basedOn w:val="a"/>
    <w:qFormat/>
    <w:rsid w:val="00256684"/>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256684"/>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rPr>
  </w:style>
  <w:style w:type="paragraph" w:customStyle="1" w:styleId="st6">
    <w:name w:val="st6"/>
    <w:uiPriority w:val="99"/>
    <w:qFormat/>
    <w:rsid w:val="00256684"/>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rPr>
  </w:style>
  <w:style w:type="paragraph" w:customStyle="1" w:styleId="12">
    <w:name w:val="Обычный1"/>
    <w:uiPriority w:val="99"/>
    <w:qFormat/>
    <w:rsid w:val="00256684"/>
    <w:pPr>
      <w:spacing w:after="0" w:line="240" w:lineRule="auto"/>
      <w:contextualSpacing/>
    </w:pPr>
    <w:rPr>
      <w:rFonts w:ascii="Times New Roman" w:eastAsia="Times New Roman" w:hAnsi="Times New Roman" w:cs="Times New Roman"/>
      <w:sz w:val="20"/>
      <w:szCs w:val="20"/>
      <w:lang w:val="ru-RU" w:eastAsia="ru-RU"/>
    </w:rPr>
  </w:style>
  <w:style w:type="character" w:customStyle="1" w:styleId="5yl5">
    <w:name w:val="_5yl5"/>
    <w:rsid w:val="00256684"/>
    <w:rPr>
      <w:rFonts w:ascii="Times New Roman" w:hAnsi="Times New Roman" w:cs="Times New Roman" w:hint="default"/>
    </w:rPr>
  </w:style>
  <w:style w:type="paragraph" w:styleId="a9">
    <w:name w:val="Balloon Text"/>
    <w:basedOn w:val="a"/>
    <w:link w:val="1"/>
    <w:uiPriority w:val="99"/>
    <w:semiHidden/>
    <w:unhideWhenUsed/>
    <w:rsid w:val="00256684"/>
    <w:pPr>
      <w:spacing w:after="0" w:line="240" w:lineRule="auto"/>
    </w:pPr>
    <w:rPr>
      <w:rFonts w:ascii="Calibri" w:eastAsia="Times New Roman" w:hAnsi="Calibri" w:cs="Calibri"/>
      <w:sz w:val="16"/>
      <w:szCs w:val="16"/>
    </w:rPr>
  </w:style>
  <w:style w:type="character" w:customStyle="1" w:styleId="ad">
    <w:name w:val="Текст выноски Знак"/>
    <w:basedOn w:val="a0"/>
    <w:link w:val="a9"/>
    <w:uiPriority w:val="99"/>
    <w:semiHidden/>
    <w:rsid w:val="00256684"/>
    <w:rPr>
      <w:rFonts w:ascii="Tahoma" w:hAnsi="Tahoma" w:cs="Tahoma"/>
      <w:sz w:val="16"/>
      <w:szCs w:val="16"/>
    </w:rPr>
  </w:style>
  <w:style w:type="character" w:customStyle="1" w:styleId="13">
    <w:name w:val="Текст выноски Знак1"/>
    <w:basedOn w:val="a0"/>
    <w:uiPriority w:val="99"/>
    <w:semiHidden/>
    <w:rsid w:val="00256684"/>
    <w:rPr>
      <w:rFonts w:ascii="Tahoma" w:eastAsia="Times New Roman" w:hAnsi="Tahoma" w:cs="Tahoma"/>
      <w:sz w:val="16"/>
      <w:szCs w:val="16"/>
      <w:lang w:val="uk-UA" w:eastAsia="uk-UA"/>
    </w:rPr>
  </w:style>
  <w:style w:type="paragraph" w:styleId="32">
    <w:name w:val="Body Text Indent 3"/>
    <w:basedOn w:val="a"/>
    <w:link w:val="31"/>
    <w:semiHidden/>
    <w:unhideWhenUsed/>
    <w:rsid w:val="00256684"/>
    <w:pPr>
      <w:spacing w:after="120" w:line="240" w:lineRule="auto"/>
      <w:ind w:left="283"/>
    </w:pPr>
    <w:rPr>
      <w:rFonts w:ascii="Times New Roman" w:eastAsia="Times New Roman" w:hAnsi="Times New Roman" w:cs="Times New Roman"/>
      <w:sz w:val="16"/>
      <w:szCs w:val="16"/>
      <w:lang w:eastAsia="zh-CN"/>
    </w:rPr>
  </w:style>
  <w:style w:type="character" w:customStyle="1" w:styleId="310">
    <w:name w:val="Основной текст с отступом 3 Знак1"/>
    <w:basedOn w:val="a0"/>
    <w:link w:val="32"/>
    <w:semiHidden/>
    <w:rsid w:val="00256684"/>
    <w:rPr>
      <w:sz w:val="16"/>
      <w:szCs w:val="16"/>
    </w:rPr>
  </w:style>
  <w:style w:type="character" w:customStyle="1" w:styleId="rvts23">
    <w:name w:val="rvts23"/>
    <w:basedOn w:val="a0"/>
    <w:rsid w:val="00256684"/>
  </w:style>
  <w:style w:type="character" w:customStyle="1" w:styleId="st42">
    <w:name w:val="st42"/>
    <w:uiPriority w:val="99"/>
    <w:rsid w:val="00256684"/>
    <w:rPr>
      <w:color w:val="000000"/>
    </w:rPr>
  </w:style>
  <w:style w:type="character" w:customStyle="1" w:styleId="rvts9">
    <w:name w:val="rvts9"/>
    <w:rsid w:val="00256684"/>
  </w:style>
  <w:style w:type="character" w:customStyle="1" w:styleId="rvts37">
    <w:name w:val="rvts37"/>
    <w:rsid w:val="00256684"/>
  </w:style>
  <w:style w:type="character" w:customStyle="1" w:styleId="st46">
    <w:name w:val="st46"/>
    <w:uiPriority w:val="99"/>
    <w:rsid w:val="00256684"/>
    <w:rPr>
      <w:rFonts w:ascii="Times New Roman" w:eastAsia="Times New Roman" w:hAnsi="Times New Roman" w:cs="Times New Roman" w:hint="default"/>
      <w:i/>
      <w:iCs w:val="0"/>
      <w:color w:val="000000"/>
      <w:sz w:val="24"/>
      <w:szCs w:val="24"/>
    </w:rPr>
  </w:style>
  <w:style w:type="paragraph" w:styleId="a8">
    <w:name w:val="Body Text"/>
    <w:basedOn w:val="a"/>
    <w:link w:val="a7"/>
    <w:uiPriority w:val="99"/>
    <w:semiHidden/>
    <w:unhideWhenUsed/>
    <w:rsid w:val="00256684"/>
    <w:pPr>
      <w:spacing w:after="120" w:line="240" w:lineRule="auto"/>
    </w:pPr>
    <w:rPr>
      <w:rFonts w:ascii="Times New Roman" w:eastAsia="Times New Roman" w:hAnsi="Times New Roman" w:cs="Times New Roman"/>
      <w:sz w:val="24"/>
      <w:szCs w:val="24"/>
    </w:rPr>
  </w:style>
  <w:style w:type="character" w:customStyle="1" w:styleId="14">
    <w:name w:val="Основной текст Знак1"/>
    <w:basedOn w:val="a0"/>
    <w:link w:val="a8"/>
    <w:uiPriority w:val="99"/>
    <w:semiHidden/>
    <w:rsid w:val="00256684"/>
  </w:style>
  <w:style w:type="character" w:customStyle="1" w:styleId="apple-converted-space">
    <w:name w:val="apple-converted-space"/>
    <w:rsid w:val="00256684"/>
  </w:style>
  <w:style w:type="character" w:customStyle="1" w:styleId="apple-style-span">
    <w:name w:val="apple-style-span"/>
    <w:basedOn w:val="a0"/>
    <w:rsid w:val="00256684"/>
  </w:style>
  <w:style w:type="table" w:styleId="ae">
    <w:name w:val="Table Grid"/>
    <w:basedOn w:val="a1"/>
    <w:uiPriority w:val="39"/>
    <w:rsid w:val="0025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25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551-12"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14109</Words>
  <Characters>8043</Characters>
  <Application>Microsoft Office Word</Application>
  <DocSecurity>0</DocSecurity>
  <Lines>67</Lines>
  <Paragraphs>44</Paragraphs>
  <ScaleCrop>false</ScaleCrop>
  <Company/>
  <LinksUpToDate>false</LinksUpToDate>
  <CharactersWithSpaces>22108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2023-11-24T13:10:00Z</dcterms:created>
  <dcterms:modified xsi:type="dcterms:W3CDTF">2023-11-24T13:11:00Z</dcterms:modified>
</cp:coreProperties>
</file>