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2A9B7561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BE7CEC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C65085" w:rsidRPr="00836D68" w14:paraId="12ABB0D4" w14:textId="77777777" w:rsidTr="00B006DC">
        <w:trPr>
          <w:trHeight w:val="1037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0DDA623" w14:textId="77777777" w:rsidR="00C65085" w:rsidRPr="00836D68" w:rsidRDefault="00C65085" w:rsidP="00B006DC">
            <w:pPr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>Про  внесення  змін  до  рішення  Рахівської  міської  ради</w:t>
            </w:r>
          </w:p>
          <w:p w14:paraId="023B9204" w14:textId="6DDBEB65" w:rsidR="00C65085" w:rsidRPr="00836D68" w:rsidRDefault="00C65085" w:rsidP="00B006DC">
            <w:pPr>
              <w:jc w:val="both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№ 53  від 25.12.2020 року  </w:t>
            </w:r>
            <w:r>
              <w:rPr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Про  затвердження   Положення </w:t>
            </w:r>
          </w:p>
          <w:p w14:paraId="425D5C53" w14:textId="7B745DEB" w:rsidR="00C65085" w:rsidRPr="00836D68" w:rsidRDefault="00C65085" w:rsidP="00B006DC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6D68">
              <w:rPr>
                <w:bCs/>
                <w:color w:val="000000" w:themeColor="text1"/>
                <w:sz w:val="27"/>
                <w:szCs w:val="27"/>
                <w:lang w:eastAsia="ru-RU"/>
              </w:rPr>
              <w:t>про узгоджувальну комісію для вирішення земельних спорів</w:t>
            </w:r>
            <w:r>
              <w:rPr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</w:tbl>
    <w:p w14:paraId="5FAB62DF" w14:textId="77777777" w:rsidR="00C65085" w:rsidRPr="00836D68" w:rsidRDefault="00C65085" w:rsidP="00C65085">
      <w:pPr>
        <w:jc w:val="both"/>
        <w:rPr>
          <w:color w:val="000000" w:themeColor="text1"/>
          <w:sz w:val="27"/>
          <w:szCs w:val="27"/>
          <w:lang w:eastAsia="ru-RU"/>
        </w:rPr>
      </w:pPr>
      <w:r w:rsidRPr="00836D68">
        <w:rPr>
          <w:color w:val="000000" w:themeColor="text1"/>
          <w:sz w:val="27"/>
          <w:szCs w:val="27"/>
          <w:lang w:eastAsia="ru-RU"/>
        </w:rPr>
        <w:t xml:space="preserve">          </w:t>
      </w:r>
    </w:p>
    <w:p w14:paraId="4CFCE525" w14:textId="77777777" w:rsidR="00C65085" w:rsidRPr="00836D68" w:rsidRDefault="00C65085" w:rsidP="00C65085">
      <w:pPr>
        <w:ind w:firstLine="708"/>
        <w:jc w:val="both"/>
        <w:rPr>
          <w:color w:val="000000" w:themeColor="text1"/>
          <w:sz w:val="28"/>
        </w:rPr>
      </w:pPr>
      <w:r w:rsidRPr="00836D68">
        <w:rPr>
          <w:color w:val="000000" w:themeColor="text1"/>
          <w:sz w:val="27"/>
          <w:szCs w:val="27"/>
          <w:lang w:eastAsia="ru-RU"/>
        </w:rPr>
        <w:t xml:space="preserve">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громади , керуючись статтями 12, 158-161 Земельного кодексу України, статтею 26 Закону України “Про місцеве самоврядування в Україні”, враховуючи кадрові зміни, </w:t>
      </w:r>
      <w:r w:rsidRPr="00836D68">
        <w:rPr>
          <w:color w:val="000000" w:themeColor="text1"/>
          <w:sz w:val="28"/>
        </w:rPr>
        <w:t>Рахівська міська рада</w:t>
      </w:r>
    </w:p>
    <w:p w14:paraId="1CEF9802" w14:textId="77777777" w:rsidR="00C65085" w:rsidRPr="00836D68" w:rsidRDefault="00C65085" w:rsidP="00C65085">
      <w:pPr>
        <w:tabs>
          <w:tab w:val="left" w:pos="567"/>
        </w:tabs>
        <w:suppressAutoHyphens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EA736DB" w14:textId="77777777" w:rsidR="00C65085" w:rsidRPr="00836D68" w:rsidRDefault="00C65085" w:rsidP="00C65085">
      <w:pPr>
        <w:tabs>
          <w:tab w:val="left" w:pos="567"/>
        </w:tabs>
        <w:suppressAutoHyphens/>
        <w:jc w:val="center"/>
        <w:rPr>
          <w:color w:val="000000" w:themeColor="text1"/>
          <w:sz w:val="28"/>
          <w:szCs w:val="28"/>
          <w:lang w:eastAsia="ar-SA"/>
        </w:rPr>
      </w:pPr>
      <w:r w:rsidRPr="00836D68">
        <w:rPr>
          <w:color w:val="000000" w:themeColor="text1"/>
          <w:sz w:val="28"/>
          <w:szCs w:val="28"/>
          <w:lang w:eastAsia="ar-SA"/>
        </w:rPr>
        <w:t>В И Р І Ш И Л А:</w:t>
      </w:r>
    </w:p>
    <w:p w14:paraId="5FF036E4" w14:textId="77777777" w:rsidR="00C65085" w:rsidRPr="00836D68" w:rsidRDefault="00C65085" w:rsidP="00C65085">
      <w:pPr>
        <w:tabs>
          <w:tab w:val="left" w:pos="567"/>
        </w:tabs>
        <w:suppressAutoHyphens/>
        <w:jc w:val="center"/>
        <w:rPr>
          <w:color w:val="000000" w:themeColor="text1"/>
          <w:sz w:val="28"/>
          <w:szCs w:val="28"/>
          <w:lang w:eastAsia="ar-SA"/>
        </w:rPr>
      </w:pPr>
    </w:p>
    <w:p w14:paraId="1D769FAC" w14:textId="4E15BC90" w:rsidR="00C65085" w:rsidRPr="00836D68" w:rsidRDefault="00C65085" w:rsidP="00C65085">
      <w:pPr>
        <w:jc w:val="both"/>
        <w:textAlignment w:val="baseline"/>
        <w:rPr>
          <w:bCs/>
          <w:color w:val="000000" w:themeColor="text1"/>
          <w:sz w:val="27"/>
          <w:szCs w:val="27"/>
          <w:lang w:eastAsia="ru-RU"/>
        </w:rPr>
      </w:pPr>
      <w:r w:rsidRPr="00836D68">
        <w:rPr>
          <w:color w:val="000000" w:themeColor="text1"/>
          <w:sz w:val="27"/>
          <w:szCs w:val="27"/>
          <w:lang w:eastAsia="ru-RU"/>
        </w:rPr>
        <w:t xml:space="preserve">          1. </w:t>
      </w:r>
      <w:proofErr w:type="spellStart"/>
      <w:r w:rsidRPr="00836D68">
        <w:rPr>
          <w:color w:val="000000" w:themeColor="text1"/>
          <w:sz w:val="27"/>
          <w:szCs w:val="27"/>
          <w:lang w:eastAsia="ru-RU"/>
        </w:rPr>
        <w:t>Внести</w:t>
      </w:r>
      <w:proofErr w:type="spellEnd"/>
      <w:r w:rsidRPr="00836D68">
        <w:rPr>
          <w:color w:val="000000" w:themeColor="text1"/>
          <w:sz w:val="27"/>
          <w:szCs w:val="27"/>
          <w:lang w:eastAsia="ru-RU"/>
        </w:rPr>
        <w:t xml:space="preserve"> зміни  до рішення Рахівської міської ради №53 від 25.12.2020 року “Про  затвердження Положення </w:t>
      </w:r>
      <w:r w:rsidRPr="00836D68">
        <w:rPr>
          <w:bCs/>
          <w:color w:val="000000" w:themeColor="text1"/>
          <w:sz w:val="27"/>
          <w:szCs w:val="27"/>
          <w:lang w:eastAsia="ru-RU"/>
        </w:rPr>
        <w:t>про узгоджувальну комісію для вирішення земельних спорів” , пункт 2 якого викласти в наступній редакції :</w:t>
      </w:r>
    </w:p>
    <w:p w14:paraId="6AD850F7" w14:textId="77777777" w:rsidR="00C65085" w:rsidRPr="00836D68" w:rsidRDefault="00C65085" w:rsidP="00C65085">
      <w:pPr>
        <w:ind w:firstLine="708"/>
        <w:jc w:val="both"/>
        <w:rPr>
          <w:bCs/>
          <w:color w:val="000000" w:themeColor="text1"/>
          <w:sz w:val="27"/>
          <w:szCs w:val="27"/>
          <w:lang w:eastAsia="ru-RU"/>
        </w:rPr>
      </w:pPr>
      <w:r w:rsidRPr="00836D68">
        <w:rPr>
          <w:bCs/>
          <w:color w:val="000000" w:themeColor="text1"/>
          <w:sz w:val="27"/>
          <w:szCs w:val="27"/>
          <w:lang w:eastAsia="ru-RU"/>
        </w:rPr>
        <w:t>Утворити узгоджувальну комісію для вирішення земельних спорів на території Рахівської міської ради в складі 5-ти чоловік :</w:t>
      </w:r>
    </w:p>
    <w:p w14:paraId="07A6F883" w14:textId="77777777" w:rsidR="00C65085" w:rsidRPr="00836D68" w:rsidRDefault="00C65085" w:rsidP="00C65085">
      <w:pPr>
        <w:jc w:val="both"/>
        <w:rPr>
          <w:bCs/>
          <w:color w:val="000000" w:themeColor="text1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5"/>
        <w:gridCol w:w="6"/>
        <w:gridCol w:w="138"/>
        <w:gridCol w:w="4895"/>
        <w:gridCol w:w="12"/>
        <w:gridCol w:w="293"/>
      </w:tblGrid>
      <w:tr w:rsidR="00C65085" w:rsidRPr="00836D68" w14:paraId="5D2C16F2" w14:textId="77777777" w:rsidTr="00B006DC">
        <w:tc>
          <w:tcPr>
            <w:tcW w:w="4503" w:type="dxa"/>
            <w:gridSpan w:val="3"/>
          </w:tcPr>
          <w:p w14:paraId="2B9878E8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 xml:space="preserve">1. </w:t>
            </w:r>
            <w:proofErr w:type="spellStart"/>
            <w:r w:rsidRPr="00836D68"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>Веклюк</w:t>
            </w:r>
            <w:proofErr w:type="spellEnd"/>
            <w:r w:rsidRPr="00836D68"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 xml:space="preserve"> Микола Юрійович</w:t>
            </w:r>
          </w:p>
        </w:tc>
        <w:tc>
          <w:tcPr>
            <w:tcW w:w="5295" w:type="dxa"/>
            <w:gridSpan w:val="3"/>
          </w:tcPr>
          <w:p w14:paraId="1363226B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>– голова комісії</w:t>
            </w:r>
          </w:p>
        </w:tc>
      </w:tr>
      <w:tr w:rsidR="00C65085" w:rsidRPr="00836D68" w14:paraId="4B3CB509" w14:textId="77777777" w:rsidTr="00B006DC">
        <w:tc>
          <w:tcPr>
            <w:tcW w:w="4503" w:type="dxa"/>
            <w:gridSpan w:val="3"/>
          </w:tcPr>
          <w:p w14:paraId="7F7924F7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>2. Сливка Василь Михайлович</w:t>
            </w:r>
          </w:p>
        </w:tc>
        <w:tc>
          <w:tcPr>
            <w:tcW w:w="5295" w:type="dxa"/>
            <w:gridSpan w:val="3"/>
          </w:tcPr>
          <w:p w14:paraId="658C1CE0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>– заступник голови комісії</w:t>
            </w:r>
          </w:p>
        </w:tc>
      </w:tr>
      <w:tr w:rsidR="00C65085" w:rsidRPr="00836D68" w14:paraId="7B78D872" w14:textId="77777777" w:rsidTr="00B006DC">
        <w:trPr>
          <w:gridAfter w:val="2"/>
          <w:wAfter w:w="311" w:type="dxa"/>
          <w:trHeight w:val="257"/>
        </w:trPr>
        <w:tc>
          <w:tcPr>
            <w:tcW w:w="4356" w:type="dxa"/>
          </w:tcPr>
          <w:p w14:paraId="72F9F72E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3. </w:t>
            </w:r>
            <w:proofErr w:type="spellStart"/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>Дзядів</w:t>
            </w:r>
            <w:proofErr w:type="spellEnd"/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 Юрій Йосипович</w:t>
            </w:r>
          </w:p>
        </w:tc>
        <w:tc>
          <w:tcPr>
            <w:tcW w:w="5131" w:type="dxa"/>
            <w:gridSpan w:val="3"/>
          </w:tcPr>
          <w:p w14:paraId="7A8C828A" w14:textId="77777777" w:rsidR="00C65085" w:rsidRPr="00836D68" w:rsidRDefault="00C65085" w:rsidP="00B006DC">
            <w:pPr>
              <w:tabs>
                <w:tab w:val="left" w:pos="7215"/>
              </w:tabs>
              <w:rPr>
                <w:b/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   – секретар комісії</w:t>
            </w:r>
          </w:p>
        </w:tc>
      </w:tr>
      <w:tr w:rsidR="00C65085" w:rsidRPr="00836D68" w14:paraId="4C9BF41A" w14:textId="77777777" w:rsidTr="00B006DC">
        <w:trPr>
          <w:gridAfter w:val="1"/>
          <w:wAfter w:w="299" w:type="dxa"/>
          <w:trHeight w:val="478"/>
        </w:trPr>
        <w:tc>
          <w:tcPr>
            <w:tcW w:w="4362" w:type="dxa"/>
            <w:gridSpan w:val="2"/>
          </w:tcPr>
          <w:p w14:paraId="66149867" w14:textId="04A5AED1" w:rsidR="00C65085" w:rsidRPr="00836D68" w:rsidRDefault="00C65085" w:rsidP="00B006DC">
            <w:pPr>
              <w:rPr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 xml:space="preserve">4. 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  <w:lang w:eastAsia="ru-RU"/>
              </w:rPr>
              <w:t>Губко Богдан Валентинович</w:t>
            </w:r>
            <w:r w:rsidRPr="00836D68">
              <w:rPr>
                <w:bCs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  <w:p w14:paraId="3F27A586" w14:textId="77777777" w:rsidR="00C65085" w:rsidRPr="00836D68" w:rsidRDefault="00C65085" w:rsidP="00B006DC">
            <w:pPr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bCs/>
                <w:color w:val="000000" w:themeColor="text1"/>
                <w:sz w:val="27"/>
                <w:szCs w:val="27"/>
                <w:lang w:eastAsia="ru-RU"/>
              </w:rPr>
              <w:t xml:space="preserve">5. </w:t>
            </w:r>
            <w:proofErr w:type="spellStart"/>
            <w:r w:rsidRPr="00836D68">
              <w:rPr>
                <w:bCs/>
                <w:color w:val="000000" w:themeColor="text1"/>
                <w:sz w:val="27"/>
                <w:szCs w:val="27"/>
                <w:lang w:eastAsia="ru-RU"/>
              </w:rPr>
              <w:t>Бердар</w:t>
            </w:r>
            <w:proofErr w:type="spellEnd"/>
            <w:r w:rsidRPr="00836D68">
              <w:rPr>
                <w:bCs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>Іван Васильович</w:t>
            </w:r>
          </w:p>
        </w:tc>
        <w:tc>
          <w:tcPr>
            <w:tcW w:w="5137" w:type="dxa"/>
            <w:gridSpan w:val="3"/>
          </w:tcPr>
          <w:p w14:paraId="6F05D40D" w14:textId="77777777" w:rsidR="00C65085" w:rsidRPr="00836D68" w:rsidRDefault="00C65085" w:rsidP="00B006DC">
            <w:pPr>
              <w:tabs>
                <w:tab w:val="left" w:pos="7215"/>
              </w:tabs>
              <w:rPr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   – член комісії</w:t>
            </w:r>
          </w:p>
          <w:p w14:paraId="4DA4F6C6" w14:textId="77777777" w:rsidR="00C65085" w:rsidRPr="00836D68" w:rsidRDefault="00C65085" w:rsidP="00B006DC">
            <w:pPr>
              <w:tabs>
                <w:tab w:val="left" w:pos="7215"/>
              </w:tabs>
              <w:rPr>
                <w:b/>
                <w:color w:val="000000" w:themeColor="text1"/>
                <w:sz w:val="27"/>
                <w:szCs w:val="27"/>
                <w:lang w:eastAsia="ru-RU"/>
              </w:rPr>
            </w:pPr>
            <w:r w:rsidRPr="00836D68">
              <w:rPr>
                <w:color w:val="000000" w:themeColor="text1"/>
                <w:sz w:val="27"/>
                <w:szCs w:val="27"/>
                <w:lang w:eastAsia="ru-RU"/>
              </w:rPr>
              <w:t xml:space="preserve">   – член комісії</w:t>
            </w:r>
          </w:p>
        </w:tc>
      </w:tr>
    </w:tbl>
    <w:p w14:paraId="15F0720C" w14:textId="77777777" w:rsidR="00C65085" w:rsidRPr="00836D68" w:rsidRDefault="00C65085" w:rsidP="00C65085">
      <w:pPr>
        <w:jc w:val="both"/>
        <w:rPr>
          <w:color w:val="000000" w:themeColor="text1"/>
          <w:sz w:val="27"/>
          <w:szCs w:val="27"/>
          <w:lang w:eastAsia="ru-RU"/>
        </w:rPr>
      </w:pPr>
    </w:p>
    <w:p w14:paraId="4453FFB7" w14:textId="77777777" w:rsidR="00C65085" w:rsidRPr="00836D68" w:rsidRDefault="00C65085" w:rsidP="00C65085">
      <w:pPr>
        <w:ind w:firstLine="708"/>
        <w:jc w:val="both"/>
        <w:rPr>
          <w:color w:val="000000" w:themeColor="text1"/>
          <w:sz w:val="27"/>
          <w:szCs w:val="27"/>
          <w:lang w:eastAsia="ru-RU"/>
        </w:rPr>
      </w:pPr>
      <w:r w:rsidRPr="00836D68">
        <w:rPr>
          <w:color w:val="000000" w:themeColor="text1"/>
          <w:sz w:val="27"/>
          <w:szCs w:val="27"/>
          <w:lang w:eastAsia="ru-RU"/>
        </w:rPr>
        <w:t>2. Кон</w:t>
      </w:r>
      <w:r w:rsidRPr="00836D68">
        <w:rPr>
          <w:color w:val="000000" w:themeColor="text1"/>
          <w:sz w:val="27"/>
          <w:szCs w:val="27"/>
          <w:lang w:eastAsia="ru-RU"/>
        </w:rPr>
        <w:softHyphen/>
        <w:t>т</w:t>
      </w:r>
      <w:r w:rsidRPr="00836D68">
        <w:rPr>
          <w:color w:val="000000" w:themeColor="text1"/>
          <w:sz w:val="27"/>
          <w:szCs w:val="27"/>
          <w:lang w:eastAsia="ru-RU"/>
        </w:rPr>
        <w:softHyphen/>
        <w:t>роль за ви</w:t>
      </w:r>
      <w:r w:rsidRPr="00836D68">
        <w:rPr>
          <w:color w:val="000000" w:themeColor="text1"/>
          <w:sz w:val="27"/>
          <w:szCs w:val="27"/>
          <w:lang w:eastAsia="ru-RU"/>
        </w:rPr>
        <w:softHyphen/>
        <w:t>ко</w:t>
      </w:r>
      <w:r w:rsidRPr="00836D68">
        <w:rPr>
          <w:color w:val="000000" w:themeColor="text1"/>
          <w:sz w:val="27"/>
          <w:szCs w:val="27"/>
          <w:lang w:eastAsia="ru-RU"/>
        </w:rPr>
        <w:softHyphen/>
        <w:t>нан</w:t>
      </w:r>
      <w:r w:rsidRPr="00836D68">
        <w:rPr>
          <w:color w:val="000000" w:themeColor="text1"/>
          <w:sz w:val="27"/>
          <w:szCs w:val="27"/>
          <w:lang w:eastAsia="ru-RU"/>
        </w:rPr>
        <w:softHyphen/>
        <w:t>ням да</w:t>
      </w:r>
      <w:r w:rsidRPr="00836D68">
        <w:rPr>
          <w:color w:val="000000" w:themeColor="text1"/>
          <w:sz w:val="27"/>
          <w:szCs w:val="27"/>
          <w:lang w:eastAsia="ru-RU"/>
        </w:rPr>
        <w:softHyphen/>
        <w:t>но</w:t>
      </w:r>
      <w:r w:rsidRPr="00836D68">
        <w:rPr>
          <w:color w:val="000000" w:themeColor="text1"/>
          <w:sz w:val="27"/>
          <w:szCs w:val="27"/>
          <w:lang w:eastAsia="ru-RU"/>
        </w:rPr>
        <w:softHyphen/>
        <w:t>го рі</w:t>
      </w:r>
      <w:r w:rsidRPr="00836D68">
        <w:rPr>
          <w:color w:val="000000" w:themeColor="text1"/>
          <w:sz w:val="27"/>
          <w:szCs w:val="27"/>
          <w:lang w:eastAsia="ru-RU"/>
        </w:rPr>
        <w:softHyphen/>
        <w:t>шен</w:t>
      </w:r>
      <w:r w:rsidRPr="00836D68">
        <w:rPr>
          <w:color w:val="000000" w:themeColor="text1"/>
          <w:sz w:val="27"/>
          <w:szCs w:val="27"/>
          <w:lang w:eastAsia="ru-RU"/>
        </w:rPr>
        <w:softHyphen/>
        <w:t xml:space="preserve">ня покласти на постійну комісії з питань регулювання земельних відносин та містобудування. 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353D88"/>
    <w:rsid w:val="0038484A"/>
    <w:rsid w:val="008E6751"/>
    <w:rsid w:val="00BE7CEC"/>
    <w:rsid w:val="00C65085"/>
    <w:rsid w:val="00C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2023-08-25T05:54:00Z</dcterms:created>
  <dcterms:modified xsi:type="dcterms:W3CDTF">2023-08-25T05:54:00Z</dcterms:modified>
</cp:coreProperties>
</file>