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E9" w:rsidRPr="009370E9" w:rsidRDefault="009370E9" w:rsidP="009370E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</w:t>
      </w:r>
    </w:p>
    <w:p w:rsidR="009370E9" w:rsidRPr="009370E9" w:rsidRDefault="009370E9" w:rsidP="009370E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50B98B33" wp14:editId="791E16E5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0E9" w:rsidRPr="009370E9" w:rsidRDefault="009370E9" w:rsidP="009370E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_____ сесія восьмого скликання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______  2023 року  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№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внесення змін в рішення міської ради 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22.12.2022 р. №432 «Про затвердження Програми 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реформування і розвитку житлово-комунального 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господарства Рахівської міської територіальної громади 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 2023 рік</w:t>
      </w:r>
    </w:p>
    <w:bookmarkEnd w:id="0"/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метою здійснення заходів щодо підвищення ефективності та надійності функціонування житлово-комунального господарства, забезпечення благоустрою та належного санітарно-технічного громади, враховуючи висновки постійних комісій міської ради,  керуючись ст.26 «Про місцеве самоврядування в Україні », Рахівська міська рада</w:t>
      </w:r>
    </w:p>
    <w:p w:rsidR="009370E9" w:rsidRPr="009370E9" w:rsidRDefault="009370E9" w:rsidP="009370E9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6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6"/>
          <w:lang w:val="uk-UA"/>
        </w:rPr>
        <w:t>В И Р І Ш И Л А: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6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1.Про внесення змін в рішення міської ради від 22.12.2022 р. №432 «Про затвердження Програми реформування і розвитку житлово-комунального господарства Рахівської міської територіальної громади на 2023 рік та викласти Програму у новій редакції, згідно додатку.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2.Відділу бухгалтерського обліку та звітності міської ради забезпечити фінансування заходів, спрямованих на виконання Програми.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3.Контроль за виконанням даного рішення покласти на постійну комісію з питань управління комунальною власністю, підприємництва та промисловості та на постійну комісію з питань бюджету, тарифів і цін.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tabs>
          <w:tab w:val="left" w:pos="297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9370E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В.п</w:t>
      </w:r>
      <w:proofErr w:type="spellEnd"/>
      <w:r w:rsidRPr="009370E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. міського голови,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page"/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9370E9" w:rsidRPr="009370E9" w:rsidTr="00176C5B">
        <w:trPr>
          <w:trHeight w:val="1292"/>
          <w:jc w:val="right"/>
        </w:trPr>
        <w:tc>
          <w:tcPr>
            <w:tcW w:w="3267" w:type="dxa"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 w:eastAsia="uk-UA"/>
              </w:rPr>
              <w:br w:type="page"/>
            </w:r>
            <w:r w:rsidRPr="009370E9">
              <w:rPr>
                <w:rFonts w:ascii="Times New Roman" w:eastAsia="Calibri" w:hAnsi="Times New Roman" w:cs="Times New Roman"/>
                <w:color w:val="000000"/>
                <w:lang w:val="uk-UA" w:eastAsia="uk-UA"/>
              </w:rPr>
              <w:br w:type="page"/>
            </w: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br w:type="page"/>
            </w:r>
            <w:r w:rsidRPr="009370E9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br w:type="page"/>
            </w: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ої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сесії 8-го скликання                                                                                                 від  р. №</w:t>
            </w:r>
          </w:p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2"/>
          <w:szCs w:val="32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</w:pP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</w:pPr>
      <w:r w:rsidRPr="009370E9"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  <w:t>Програма реформування і розвитку</w:t>
      </w: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</w:pPr>
      <w:r w:rsidRPr="009370E9"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  <w:t>житлово-комунального господарства</w:t>
      </w: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</w:pPr>
      <w:r w:rsidRPr="009370E9"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  <w:t>Рахівської міської територіальної</w:t>
      </w:r>
    </w:p>
    <w:p w:rsidR="009370E9" w:rsidRPr="009370E9" w:rsidRDefault="009370E9" w:rsidP="009370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</w:pPr>
      <w:r w:rsidRPr="009370E9"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  <w:t>громади на 2023 рік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44"/>
          <w:szCs w:val="44"/>
          <w:lang w:val="uk-UA"/>
        </w:rPr>
        <w:sectPr w:rsidR="009370E9" w:rsidRPr="009370E9">
          <w:pgSz w:w="11906" w:h="16838"/>
          <w:pgMar w:top="709" w:right="851" w:bottom="709" w:left="1701" w:header="708" w:footer="708" w:gutter="0"/>
          <w:cols w:space="720"/>
        </w:sectPr>
      </w:pPr>
    </w:p>
    <w:p w:rsidR="009370E9" w:rsidRPr="009370E9" w:rsidRDefault="009370E9" w:rsidP="009370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lastRenderedPageBreak/>
        <w:t xml:space="preserve">                                                     </w:t>
      </w:r>
    </w:p>
    <w:p w:rsidR="009370E9" w:rsidRPr="009370E9" w:rsidRDefault="009370E9" w:rsidP="009370E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9370E9" w:rsidRPr="009370E9" w:rsidRDefault="009370E9" w:rsidP="009370E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9370E9" w:rsidRPr="009370E9" w:rsidRDefault="009370E9" w:rsidP="009370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ПРОГРАМА                                                     </w:t>
      </w:r>
    </w:p>
    <w:p w:rsidR="009370E9" w:rsidRPr="009370E9" w:rsidRDefault="009370E9" w:rsidP="009370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реформування і розвитку житлово-комунального господарства</w:t>
      </w:r>
    </w:p>
    <w:p w:rsidR="009370E9" w:rsidRPr="009370E9" w:rsidRDefault="009370E9" w:rsidP="009370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Рахівської міської територіальної  громади на 2023 рік</w:t>
      </w:r>
    </w:p>
    <w:p w:rsidR="009370E9" w:rsidRPr="009370E9" w:rsidRDefault="009370E9" w:rsidP="009370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9370E9" w:rsidRPr="009370E9" w:rsidRDefault="009370E9" w:rsidP="009370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1.Паспорт Програми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tbl>
      <w:tblPr>
        <w:tblW w:w="9828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1105"/>
        <w:gridCol w:w="3475"/>
        <w:gridCol w:w="5248"/>
      </w:tblGrid>
      <w:tr w:rsidR="009370E9" w:rsidRPr="009370E9" w:rsidTr="00176C5B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Міський голова </w:t>
            </w:r>
          </w:p>
        </w:tc>
      </w:tr>
      <w:tr w:rsidR="009370E9" w:rsidRPr="009370E9" w:rsidTr="00176C5B">
        <w:trPr>
          <w:trHeight w:val="102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  2.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Протокольне доручення наради при міському голові </w:t>
            </w:r>
          </w:p>
        </w:tc>
      </w:tr>
      <w:tr w:rsidR="009370E9" w:rsidRPr="009370E9" w:rsidTr="00176C5B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Перший заступник міського голови</w:t>
            </w:r>
          </w:p>
        </w:tc>
      </w:tr>
      <w:tr w:rsidR="009370E9" w:rsidRPr="009370E9" w:rsidTr="00176C5B">
        <w:trPr>
          <w:trHeight w:val="120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Співрозробники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- 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Рахівтепло</w:t>
            </w:r>
            <w:proofErr w:type="spellEnd"/>
          </w:p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 КП «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Рахівкомунсервіс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 виконавчий комітет міської ради</w:t>
            </w:r>
          </w:p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370E9" w:rsidRPr="009370E9" w:rsidTr="00176C5B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Виконавчий комітет міської ради </w:t>
            </w:r>
          </w:p>
        </w:tc>
      </w:tr>
      <w:tr w:rsidR="009370E9" w:rsidRPr="009370E9" w:rsidTr="00176C5B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- 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Рахівтепло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»</w:t>
            </w:r>
          </w:p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- міське комунальне підприємство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Рахівкомунсервіс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»  міської ради</w:t>
            </w:r>
          </w:p>
        </w:tc>
      </w:tr>
      <w:tr w:rsidR="009370E9" w:rsidRPr="009370E9" w:rsidTr="00176C5B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Термін реалізації Програми</w:t>
            </w:r>
          </w:p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           2023 рік</w:t>
            </w:r>
          </w:p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370E9" w:rsidRPr="009370E9" w:rsidTr="00176C5B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Загальний обсяг фінансових ресурсів, необхідних для реалізації Програми, в 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т.ч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.: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93300,00    тис. грн.</w:t>
            </w:r>
          </w:p>
        </w:tc>
      </w:tr>
      <w:tr w:rsidR="009370E9" w:rsidRPr="009370E9" w:rsidTr="00176C5B">
        <w:trPr>
          <w:trHeight w:val="58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8.1.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Коштів міського бюджету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29650 ,00       тис. грн.</w:t>
            </w:r>
          </w:p>
        </w:tc>
      </w:tr>
      <w:tr w:rsidR="009370E9" w:rsidRPr="009370E9" w:rsidTr="00176C5B">
        <w:trPr>
          <w:trHeight w:val="541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8.2.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Коштів державного бюджету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60300,00  тис. грн.</w:t>
            </w:r>
          </w:p>
        </w:tc>
      </w:tr>
      <w:tr w:rsidR="009370E9" w:rsidRPr="009370E9" w:rsidTr="00176C5B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8.3.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Інші кошти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3350,00          тис. грн.</w:t>
            </w:r>
          </w:p>
        </w:tc>
      </w:tr>
    </w:tbl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9370E9" w:rsidRPr="009370E9" w:rsidRDefault="009370E9" w:rsidP="009370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uk-UA" w:eastAsia="ar-SA"/>
        </w:rPr>
        <w:t>2.Визначення проблеми, на розв’язання якої спрямована програма</w:t>
      </w:r>
    </w:p>
    <w:p w:rsidR="009370E9" w:rsidRPr="009370E9" w:rsidRDefault="009370E9" w:rsidP="009370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ar-SA"/>
        </w:rPr>
      </w:pPr>
    </w:p>
    <w:p w:rsidR="009370E9" w:rsidRPr="009370E9" w:rsidRDefault="009370E9" w:rsidP="009370E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Сучасний стан житлово-комунального господарства</w:t>
      </w:r>
    </w:p>
    <w:p w:rsidR="009370E9" w:rsidRPr="009370E9" w:rsidRDefault="009370E9" w:rsidP="009370E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9370E9" w:rsidRPr="009370E9" w:rsidRDefault="009370E9" w:rsidP="009370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2.1.  Житлове господарство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Житлово-комунальне господарство – одна з найважливіших галузей господарського комплексу громади, що забезпечує його життєдіяльність.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ar-SA"/>
        </w:rPr>
        <w:t>Проблемні моменти:</w:t>
      </w:r>
    </w:p>
    <w:p w:rsidR="009370E9" w:rsidRPr="009370E9" w:rsidRDefault="009370E9" w:rsidP="009370E9">
      <w:pPr>
        <w:tabs>
          <w:tab w:val="left" w:pos="0"/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необхідність оновлення матеріально-технічної бази підприємств галузі;</w:t>
      </w:r>
    </w:p>
    <w:p w:rsidR="009370E9" w:rsidRPr="009370E9" w:rsidRDefault="009370E9" w:rsidP="009370E9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фізичне старіння житлового фонду, руйнування виступаючих конструкцій будинків (балконів, дашків, парапетів, карнизів тощо),  зношеність інженерних мереж (водопроводу, тепломереж, мереж зовнішнього освітлення тощо), руйнування дорожнього покриття  прибудинкових територій;</w:t>
      </w:r>
    </w:p>
    <w:p w:rsidR="009370E9" w:rsidRPr="009370E9" w:rsidRDefault="009370E9" w:rsidP="009370E9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відсутність організованої системи водовідведення дощових та талих вод з прибудинкових територій;</w:t>
      </w:r>
    </w:p>
    <w:p w:rsidR="009370E9" w:rsidRPr="009370E9" w:rsidRDefault="009370E9" w:rsidP="009370E9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недостатня кількість стоянок та місць для паркування автомобілів в межах житлової забудови;</w:t>
      </w:r>
    </w:p>
    <w:p w:rsidR="009370E9" w:rsidRPr="009370E9" w:rsidRDefault="009370E9" w:rsidP="009370E9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недостатня кількість власних та бюджетних фінансових ресурсів для подальшого розвитку (в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т.ч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впровадження енергозберігаючих технологій, обладнання);</w:t>
      </w:r>
    </w:p>
    <w:p w:rsidR="009370E9" w:rsidRPr="009370E9" w:rsidRDefault="009370E9" w:rsidP="009370E9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несвоєчасна оплата комунальних послуг споживачами, значна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енергозатратність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</w:t>
      </w:r>
    </w:p>
    <w:p w:rsidR="009370E9" w:rsidRPr="009370E9" w:rsidRDefault="009370E9" w:rsidP="009370E9">
      <w:pPr>
        <w:numPr>
          <w:ilvl w:val="0"/>
          <w:numId w:val="2"/>
        </w:num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незадовільний технічний стан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міжбудинкових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проїздів та заїздів до житлових будинків;</w:t>
      </w:r>
    </w:p>
    <w:p w:rsidR="009370E9" w:rsidRPr="009370E9" w:rsidRDefault="009370E9" w:rsidP="009370E9">
      <w:pPr>
        <w:numPr>
          <w:ilvl w:val="0"/>
          <w:numId w:val="2"/>
        </w:numPr>
        <w:spacing w:after="0" w:line="240" w:lineRule="auto"/>
        <w:ind w:hanging="142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недосконалість існуючої системи збору ТПВ та великогабаритних відходів;</w:t>
      </w:r>
    </w:p>
    <w:p w:rsidR="009370E9" w:rsidRPr="009370E9" w:rsidRDefault="009370E9" w:rsidP="009370E9">
      <w:pPr>
        <w:numPr>
          <w:ilvl w:val="0"/>
          <w:numId w:val="2"/>
        </w:numPr>
        <w:spacing w:after="0" w:line="240" w:lineRule="auto"/>
        <w:ind w:hanging="142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відсутність сертифікованих управителів;</w:t>
      </w:r>
    </w:p>
    <w:p w:rsidR="009370E9" w:rsidRPr="009370E9" w:rsidRDefault="009370E9" w:rsidP="009370E9">
      <w:pPr>
        <w:numPr>
          <w:ilvl w:val="0"/>
          <w:numId w:val="2"/>
        </w:numPr>
        <w:spacing w:after="0" w:line="240" w:lineRule="auto"/>
        <w:ind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відсутність в структурі витрат на утримання будинків та прибудинкових територій послуг  «як управитель».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zh-CN"/>
        </w:rPr>
        <w:t>2.2. Водопостачання</w:t>
      </w:r>
      <w:r w:rsidRPr="00937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та водовідведення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Центральний водопровід знаходиться на балансі і обслуговується      КП "</w:t>
      </w:r>
      <w:proofErr w:type="spellStart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Рахівтепло</w:t>
      </w:r>
      <w:proofErr w:type="spellEnd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".  </w:t>
      </w:r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Система господарсько-побутового водопостачання</w:t>
      </w: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складається із водозабору,  насосної станції ІІ-го підйому,  резервуару чистої води із збірного залізобетону  загальним об’ємом 500 м3. 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Водопостачання міста здійснюється з 9 свердловин, розташованих на околицях міста  по вул.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Б.Хмельницького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Потужність свердловин від 20 до 40 м3/год.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Обсяг поданої у мережу води у 2022році становить  200м3/год. Протяжність водопровідних мереж (станом на 01.01.2022 р.) – біля 30 км.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Система господарсько-побутового водовідведення</w:t>
      </w: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складається із самопливних колекторів, трубопроводів та каналізаційних очисних споруд (КОС).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Стічні води самопливними колекторами надходять на каналізаційні очисні споруди. Після очисних споруд очищені води скидаються у річку Тиса.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Каналізаційні очисні споруди знаходяться по вул. Миру. На даний час виготовлена проектно-кошторисна документація на реконструкцію очисних споруд з метою покращення очистки стічних вод.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Середньодобовий обсяг очищених стоків у 2022 році становив 600м3/добу.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Загальна довжина каналізаційних мереж (станом на 01.01.2022р.) – 11км.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Перспек</w:t>
      </w:r>
      <w:r w:rsidRPr="009370E9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 xml:space="preserve">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свердловин, розширення мережі споживачів та </w:t>
      </w:r>
      <w:r w:rsidRPr="009370E9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lastRenderedPageBreak/>
        <w:t>впровадження сучасних енергозберігаючих технологій і зменшення не облікованих витрат питної води.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Основними проблемами підгалузі є: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зношеність основних фондів систем питного водопостачання та водовідведення;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висока енергоємність централізованого питного водопостачання та водовідведення;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обмеженість інвестицій та недостатність фінансових ресурсів, необхідних для розвитку, утримання в належному технічному стані та експлуатації систем питного водопостачання та водовідведення;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недосконалість обліку споживання води;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переповнення мулових карт сирим осадом та надлишковим активним мулом, що утворюється в процесі очищення стічних вод;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відсутність системи дощової каналізації міста;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відсутність каналізаційних мереж в деяких мікрорайонах міста;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будівництво в охоронних зонах водопровідних та каналізаційних мереж;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наявність абонентів КП «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Рахівтепло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на території м. Рахів які користуються послугами централізованого водопостачання, але водночас не підключені до системи водовідведення. 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також наявні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будинковолодіння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не підключені ні до централізованого водопостачання ні до централізованого водовідведення (їх необхідно також охопити цією програмою). </w:t>
      </w:r>
    </w:p>
    <w:p w:rsidR="009370E9" w:rsidRPr="009370E9" w:rsidRDefault="009370E9" w:rsidP="009370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завдань, зокрема: </w:t>
      </w:r>
    </w:p>
    <w:p w:rsidR="009370E9" w:rsidRPr="009370E9" w:rsidRDefault="009370E9" w:rsidP="009370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виготовлення проектно-кошторисної документації на будівництво  каналізаційних мереж на вулицях міста; Миру,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Воз’єднання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Харківська,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Б.Хмельницького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Партизанська, Перемоги, Довженка,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Хресто-Воздвиженська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Л.Українки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Добровольців, Коцюбинського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залучення ініціативних груп мешканців міста для проведення робіт по каналізуванню з метою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співфінансування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зменшення негативного впливу на навколишнє природне середовище, в тому числі зменшення попадання фекальних стоків у підземні води   та річку Тиса;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ліквідація існуючих та припинення подальшого утворення вигрібних ям.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9370E9" w:rsidRPr="009370E9" w:rsidRDefault="009370E9" w:rsidP="009370E9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 w:eastAsia="ru-RU"/>
        </w:rPr>
        <w:t>2.3. Теплопостачання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Система централізованого теплопостачання м. Рахів охоплює приблизно 40% території забудови міста та забезпечує тепловою енергією житловий фонд, комунально-побутові, соціально-культурні та інші господарські об'єкти міста.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Підприємство постачає теплову енергію з опалення  згідно договору купівлі-продажу:   20-юридичній особі що належать до соціальної сфери та 500-ми фізичним особам (квартиронаймачам житлових будинків). 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Джерелами теплопостачання для споживачів є міська котельня де встановлено два котли потужністю по 2,5 МВТ 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Загальна довжина теплових мереж, що перебувають на балансі ТзОВ «БІОТЕС» в </w:t>
      </w:r>
      <w:proofErr w:type="spellStart"/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двохтрубному</w:t>
      </w:r>
      <w:proofErr w:type="spellEnd"/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вимірі 7,2 км.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Рівень зношеності мереж централізованого опалення   м. Рахів становить близько 60%. Частина з них знаходиться в стані близькому до аварійного і потребує негайної заміни.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Найважливіше завдання, яке стоїть перед підприємством – це скорочення виробничих витрат за рахунок: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9370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зменшення споживання енергоносіїв шляхом вдосконалення принципової схеми виробництва та транспортування теплової</w:t>
      </w: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енергії, регулювання режимів їх роботи, реконструкції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котелень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9370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скорочення втрат тепла  (шляхом</w:t>
      </w: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реконструкції трубопроводів системи централізованого теплопостачання), 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диверсифікація видів палива.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2.4.Фінансова допомога комунальним підприємствам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Фінансова допомога комунальним підприємствам є одним із етапів стабілізації роботи підприємств з метою виведення їх з критичного фінансово-господарського стану. Підприємства створені з метою надання житлово-комунальних послуг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населенню,забезпечення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життєдіяльності міста. За підсумками минулих років підприємства є збитковими. Основною причиною збиткової діяльності є зростання цін на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матеріали,енергоносії,слабка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матеріально-технічна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база,низька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оплата мешканцями за надані послуги.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Фінансова допомога підприємствам направляється на виплату заробітної плати з усіма обов’язковими відрахуваннями, ліквідацію заборгованості по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податках,оплату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енергоносіїв,технічний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розвиток,внески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статутний фонд,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Проблемні питання: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-низька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проплата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мешканцями за надані комунальні послуги;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-відсутність обігових коштів на своєчасну виплату заробітної плати та податків;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-слабка матеріально-технічна база.</w:t>
      </w: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9370E9" w:rsidRPr="009370E9" w:rsidRDefault="009370E9" w:rsidP="009370E9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3.Мета Програми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Мета Програми полягає у підвищенні ефективності та надійності функціонування житлово-комунального господарства громади,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9370E9" w:rsidRPr="009370E9" w:rsidRDefault="009370E9" w:rsidP="009370E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:rsidR="009370E9" w:rsidRPr="009370E9" w:rsidRDefault="009370E9" w:rsidP="009370E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Основними завданнями Програми є: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6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створення розвинутого конкурентного середовища на ринку обслуговування житла та об'єктів благоустрою;</w:t>
        </w:r>
      </w:hyperlink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7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забезпечення належного функціонування підприємств житлово-комунального господарства;</w:t>
        </w:r>
      </w:hyperlink>
    </w:p>
    <w:p w:rsidR="009370E9" w:rsidRPr="009370E9" w:rsidRDefault="009370E9" w:rsidP="009370E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>- збереження організаційно-правової форми діяльності комунальних підприємств, зокрема, МКП «</w:t>
      </w:r>
      <w:proofErr w:type="spellStart"/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Рахівкомунсерві</w:t>
      </w:r>
      <w:proofErr w:type="spellEnd"/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», </w:t>
      </w:r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КП «</w:t>
      </w:r>
      <w:proofErr w:type="spellStart"/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Рахівтепло</w:t>
      </w:r>
      <w:proofErr w:type="spellEnd"/>
      <w:r w:rsidRPr="00937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  Рахівської міської ради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</w:t>
      </w:r>
      <w:hyperlink r:id="rId8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технічне переоснащення житлово-комунального господарства, скорочення питомих показників використання енергетичних і матеріальних ресурсів, необхідних для виробництва (надання) житлово-комунальних послуг, у тому числі створення дієвого та прозорого механізму стимулювання використання альтернативних джерел енергії та видів палива;</w:t>
        </w:r>
      </w:hyperlink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поступове впровадження схеми централізованого теплопостачання,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запровадження приладів обліку на етапах виробництва та споживання теплової енергії ;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заміна зношених водопровідних та каналізаційних мереж;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покращення очистки стічних вод та якості питної води;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забезпечення належного водовідведення від абонентів не каналізованих вулиць;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</w:t>
      </w:r>
      <w:hyperlink r:id="rId9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залучення інвестицій і співпраця з різними фінансовими установами та донорськими організаціями;</w:t>
        </w:r>
      </w:hyperlink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залучення громадськості до процесів формування житлової політики та реформування житлово-комунального господарства;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забезпечення належного санітарно-технічного утримання, ремонту шляхово-мостового господарства громади;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надання якісних послуг із збору та вивезення побутових відходів міста;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hyperlink r:id="rId10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/>
          </w:rPr>
          <w:t>- збереження і покращення сприятливого для існування людини та живої природи довкілля;</w:t>
        </w:r>
      </w:hyperlink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hyperlink r:id="rId11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uk-UA"/>
          </w:rPr>
          <w:t xml:space="preserve">- </w:t>
        </w:r>
      </w:hyperlink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створення передумов для переходу до моделі сталого розвитку громади,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забезпечення збалансованого розвитку існуючої екосистеми та виконання нею екологічних, соціально-економічних та </w:t>
      </w:r>
      <w:proofErr w:type="spellStart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урбаністично</w:t>
      </w:r>
      <w:proofErr w:type="spellEnd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-планувальних функцій;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охорона, збереження та відтворення існуючих зелених насаджень, висадження нових насаджень, їх гармонійне поєднання з </w:t>
      </w:r>
      <w:proofErr w:type="spellStart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урболандшафтом</w:t>
      </w:r>
      <w:proofErr w:type="spellEnd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громади;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підвищення рівня  благоустрою громади.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Виконання завдань Програми потребує реалізації заходів інституціонального, організаційного, фінансового, нормативно-правового та науково-технічного забезпечення.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6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b/>
          <w:color w:val="000000"/>
          <w:spacing w:val="6"/>
          <w:sz w:val="28"/>
          <w:szCs w:val="28"/>
          <w:lang w:val="uk-UA"/>
        </w:rPr>
        <w:t>4. Обґрунтування шляхів і засобів розв’язання проблеми, обсягів та джерел фінансування</w:t>
      </w:r>
    </w:p>
    <w:p w:rsidR="009370E9" w:rsidRPr="009370E9" w:rsidRDefault="009370E9" w:rsidP="009370E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hyperlink r:id="rId12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Передбачається здійснення заходів Програми в таких сферах: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</w:t>
      </w:r>
      <w:hyperlink r:id="rId13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 xml:space="preserve">ремонту приміщень, будинків та споруд, прибудинкових територій та </w:t>
        </w:r>
        <w:proofErr w:type="spellStart"/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міжквартальних</w:t>
        </w:r>
        <w:proofErr w:type="spellEnd"/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 xml:space="preserve"> проїздів, </w:t>
        </w:r>
        <w:hyperlink r:id="rId14" w:anchor="1040" w:tgtFrame="_top" w:history="1">
          <w:r w:rsidRPr="009370E9">
            <w:rPr>
              <w:rFonts w:ascii="Times New Roman" w:eastAsia="Calibri" w:hAnsi="Times New Roman" w:cs="Times New Roman"/>
              <w:color w:val="000000"/>
              <w:sz w:val="28"/>
              <w:szCs w:val="28"/>
              <w:lang w:val="uk-UA" w:eastAsia="ar-SA"/>
            </w:rPr>
            <w:t xml:space="preserve"> у тому числі проведення реконструкції застарілого житлового фонду;</w:t>
          </w:r>
        </w:hyperlink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</w:t>
      </w:r>
      <w:hyperlink r:id="rId15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 xml:space="preserve">надання послуг з централізованого водопостачання та водовідведення; </w:t>
        </w:r>
      </w:hyperlink>
      <w:hyperlink r:id="rId16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виробництва, транспортування, постачання теплової енергії, надання послуг з централізованого опалення , у тому числі з використанням альтернативних джерел енергії та видів палива;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lastRenderedPageBreak/>
        <w:t xml:space="preserve">- санітарно-технічне утримання </w:t>
      </w:r>
      <w:hyperlink r:id="rId17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 xml:space="preserve"> території громади;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поводження з відходами;</w:t>
      </w:r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утримання та ремонт об’єктів, благоустрою та шляхово-мостового господарства громади;</w:t>
      </w:r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утримання громадських об’єктів зеленого господарства та ін.</w:t>
      </w:r>
    </w:p>
    <w:p w:rsidR="009370E9" w:rsidRPr="009370E9" w:rsidRDefault="009370E9" w:rsidP="009370E9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Індикатори реформування житлово-комунального господарства:</w:t>
      </w:r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рівень зносу комунальної інфраструктури;</w:t>
      </w:r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забезпеченість житлового фонду будинковими приладами обліку  води та електропостачання;</w:t>
      </w:r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частка приватних інвестицій у загальному обсязі інвестицій в модернізацію комунальної інфраструктури;</w:t>
      </w:r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кількість об’єднань співвласників багатоквартирних будинків.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hyperlink r:id="rId18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Фінансово-економічне забезпечення реформування житлово-комунального господарства передбачає</w:t>
        </w:r>
      </w:hyperlink>
      <w:r w:rsidRPr="009370E9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hyperlink r:id="rId19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фінансування Програми за рахунок коштів як міського, так і державного бюджетів, коштів підприємств та інших джерел незаборонених законодавством</w:t>
        </w:r>
      </w:hyperlink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hyperlink r:id="rId20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Кошти державного бюджету спрямовуються на фінансування заходів щодо: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21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реалізації інвестиційних проектів із реконструкції, будівництва та капітального ремонту шляхово-мостового господарства, житлового фонду, систем централізованого тепло -, водопостачання та водовідведення, а також у сфері благоустрою та комунального обслуговування, спрямованих на технічне переоснащення об’єктів житлово-комунального господарства;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22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реалізації пілотних проектів у сфері житлово-комунального господарства, спрямованих на удосконалення системи управління житловим фондом, скорочення питомих показників використання енергетичних та матеріальних ресурсів, у тому числі щодо впровадження використання альтернативних джерел енергії та видів палива.</w:t>
        </w:r>
      </w:hyperlink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Визначення одержувачів бюджетних коштів.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Визначити даною Програмою одержувачами бюджетних коштів для виконання робіт :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-КП «</w:t>
      </w:r>
      <w:proofErr w:type="spellStart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Рахівтепло</w:t>
      </w:r>
      <w:proofErr w:type="spellEnd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-МКП «</w:t>
      </w:r>
      <w:proofErr w:type="spellStart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Рахівкомунсервіс</w:t>
      </w:r>
      <w:proofErr w:type="spellEnd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-Рахівську міську раду;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Використання виділених бюджетних коштів буде спрямовуватися на поточні видатки, зокрема: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заробітну плату працівників;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нарахування на заробітну плату працівників;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придбання предметів, матеріалів, обладнання та інвентарю, у тому числі обмундирування (паливно-мастильні матеріали, матеріали, будівельних матеріали, обладнання, інвентар та інструменти для господарської діяльності, а також для благоустрою території, комплектуючі і дрібні деталі для ремонту виробничого та невиробничого обладнання, запчастини до транспортних засобів, тощо);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оплату інших послуг (крім комунальних) (охорона, у </w:t>
      </w:r>
      <w:proofErr w:type="spellStart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т.ч</w:t>
      </w:r>
      <w:proofErr w:type="spellEnd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позавідомча охорона), послуги із страхування транспортних засобів, страхування водіїв 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відповідно до законодавства, послуги з поточного ремонту та технічного обслуговування обладнання, техніки, механізмів, будівель, приміщень, тощо);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інші видатки (сплата податків та зборів, державного мита та інших видів платежів до бюджетів відповідно до законодавства тощо);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оплату комунальних послуг та енергоносії.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b/>
          <w:color w:val="000000"/>
          <w:spacing w:val="6"/>
          <w:sz w:val="28"/>
          <w:szCs w:val="28"/>
          <w:lang w:val="uk-UA"/>
        </w:rPr>
        <w:t>Ресурсне забезпечення</w:t>
      </w:r>
    </w:p>
    <w:tbl>
      <w:tblPr>
        <w:tblW w:w="54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1672"/>
        <w:gridCol w:w="2630"/>
        <w:gridCol w:w="2628"/>
      </w:tblGrid>
      <w:tr w:rsidR="009370E9" w:rsidRPr="009370E9" w:rsidTr="00176C5B">
        <w:trPr>
          <w:gridAfter w:val="1"/>
          <w:wAfter w:w="1300" w:type="pct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2023р.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Усього витрат на виконання Програми</w:t>
            </w:r>
          </w:p>
        </w:tc>
      </w:tr>
      <w:tr w:rsidR="009370E9" w:rsidRPr="009370E9" w:rsidTr="00176C5B">
        <w:trPr>
          <w:gridAfter w:val="1"/>
          <w:wAfter w:w="1300" w:type="pct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Обсяг ресурсів, усього, у тому числі: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93300,00 тис. грн.</w:t>
            </w:r>
          </w:p>
        </w:tc>
      </w:tr>
      <w:tr w:rsidR="009370E9" w:rsidRPr="009370E9" w:rsidTr="00176C5B"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міський бюджет</w:t>
            </w:r>
          </w:p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29650,00 тис. грн.</w:t>
            </w:r>
          </w:p>
        </w:tc>
        <w:tc>
          <w:tcPr>
            <w:tcW w:w="1300" w:type="pct"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370E9" w:rsidRPr="009370E9" w:rsidTr="00176C5B"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Державний бюджет</w:t>
            </w:r>
          </w:p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60300,00тис. грн.</w:t>
            </w:r>
          </w:p>
        </w:tc>
        <w:tc>
          <w:tcPr>
            <w:tcW w:w="1300" w:type="pct"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370E9" w:rsidRPr="009370E9" w:rsidTr="00176C5B">
        <w:trPr>
          <w:trHeight w:val="369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Інші кошти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3350,00 тис. грн.</w:t>
            </w:r>
          </w:p>
        </w:tc>
        <w:tc>
          <w:tcPr>
            <w:tcW w:w="1300" w:type="pct"/>
          </w:tcPr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:rsidR="009370E9" w:rsidRPr="009370E9" w:rsidRDefault="009370E9" w:rsidP="00937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6"/>
          <w:sz w:val="28"/>
          <w:szCs w:val="28"/>
          <w:lang w:val="uk-UA" w:eastAsia="ru-RU"/>
        </w:rPr>
      </w:pPr>
      <w:r w:rsidRPr="009370E9">
        <w:rPr>
          <w:rFonts w:ascii="Times New Roman" w:eastAsia="Calibri" w:hAnsi="Times New Roman" w:cs="Times New Roman"/>
          <w:b/>
          <w:color w:val="000000"/>
          <w:spacing w:val="6"/>
          <w:sz w:val="28"/>
          <w:szCs w:val="28"/>
          <w:lang w:val="uk-UA" w:eastAsia="ru-RU"/>
        </w:rPr>
        <w:t>5. Перелік завдань і заходів програми та результативні показники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hyperlink r:id="rId23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Інституціональне забезпечення виконання завдань Програми включає такі заходи: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дотримання </w:t>
      </w:r>
      <w:hyperlink r:id="rId24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визначених функцій органів місцевого самоврядування щодо модернізації житлово-комунальної інфраструктури, гарантування надійності, ефективності, високої якості та економічно обґрунтованої вартості житлово-комунальних послуг;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</w:t>
      </w:r>
      <w:hyperlink r:id="rId25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розмежування функцій управління регулювання у житлово-комунальній сфері, підвищення ролі органів місцевого самоврядування відповідальних за питання житлово-комунального господарства щодо здійснення стратегічного управління галуззю;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удосконалення реалізації </w:t>
      </w:r>
      <w:hyperlink r:id="rId26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ліцензійної політики у сфері тепло-, водопостачання та водовідведення щодо посилення відповідальності суб'єктів, які провадять діяльність у зазначеній сфері;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</w:t>
      </w:r>
      <w:hyperlink r:id="rId27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посилення впливу мешканців будинків на умови свого проживання та якість обслуговування житла шляхом стимулювання створення об’єднань співвласників багатоквартирних будинків.</w:t>
        </w:r>
      </w:hyperlink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Позиція Рахівської міської ради щодо реформування житлово-комунального господарства базується на таких основних принципах</w:t>
      </w:r>
      <w:hyperlink r:id="rId28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: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узгодження економічних інтересів міста та суб’єктів господарювання;</w:t>
      </w:r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29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оптимізації виробничої та територіальної інфраструктури житлово-комунального господарства відповідно до потреб населення;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30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створення умов для надійного і безпечного надання житлово-комунальних послуг за доступними цінами, які стимулюють енергозбереження;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31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 xml:space="preserve">підвищення ефективності використання енергоносіїв та інших ресурсів, радикального зниження енергоємності виробництва, підвищення </w:t>
        </w:r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lastRenderedPageBreak/>
          <w:t>енергоефективності будинків, створення стимулів та умов для переходу економіки на раціональне використання та економне витрачання енергоресурсів;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32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стимулювання приватної підприємницької ініціативи у виконанні завдань розвитку житлового фонду та комунальної інфраструктури;</w:t>
        </w:r>
      </w:hyperlink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</w:t>
      </w:r>
      <w:hyperlink r:id="rId33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поліпшення якості управління житлом та комунальною інфраструктурою;</w:t>
        </w:r>
      </w:hyperlink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</w:t>
      </w:r>
      <w:hyperlink r:id="rId34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ar-SA"/>
          </w:rPr>
          <w:t>розроблення прозорого механізму формування цін і тарифів на продукцію та послуги підприємств, що провадять діяльність у житлово-комунальній сфері;</w:t>
        </w:r>
      </w:hyperlink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удосконалення системи управління виробництвом та покращення якості послуг;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залучення керівників органів самоорганізації населення-будинкових комітетів та голів правлінь об’єднань співвласників багатоквартирних будинків до процесу планування робіт по будинках та контролю за повнотою, якістю та вартістю наданих послуг, шляхом пільгової оплати за послуги з утримання будинків, споруд та прибудинкової території чи застосування інших заохочувальних чинників та механізмів;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забезпечення методичної та організаційної підтримки у розвитку та діяльності інституту «управителя» житлового фонду;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конкурентні засади в утриманні шляхово-мостового господарства;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забезпечення освітлення вулиць, дворів будинків, парків у нічний час. 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громадський контроль за діяльністю підприємств, що обслуговують житловий фонд міста якістю та своєчасністю їх роботи;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своєчасне санітарне очищення вулиць, доріг та тротуарів громади;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ремонт і благоустрій зупинок громадського транспорту, обладнання їх навісами;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відновлення старих дитячих та спортивних майданчиків;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будівництво нових сучасних дитячих та спортивних майданчиків;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благоустрій парків та місць відпочинку мешканців та гостей міста;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зовнішня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підсвітка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фасадів будинків в історичному центрі міста та пам’яток архітектури в нічний час;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ремонт покрівель, фасадів житлових будинків;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утримання, ремонт та реконструкція об’єктів благоустрою громади;</w:t>
      </w:r>
    </w:p>
    <w:p w:rsidR="009370E9" w:rsidRPr="009370E9" w:rsidRDefault="009370E9" w:rsidP="009370E9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 ремонт та реконструкція об’єктів шляхово-мостового господарства громади, прибудинкових територій та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міжбудинкових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(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міжквартальних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) проїздів тощо.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hyperlink r:id="rId35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Виконання Програми дасть можливість: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забезпечити стале функціонування житлово-комунального господарства в ринкових умовах;</w:t>
      </w:r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36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зробити доступними та якісними послуги із тепло-водопостачання та водовідведення для населення і підприємств, за умови їх своєчасної оплати;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37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створити сприятливі умови для залучення позабюджетних коштів у розвиток об’єктів житлово-комунального господарства та ефективного механізму подальшого його реформування із залученням інвестицій, кредитів, коштів фізичних та юридичних осіб;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38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 xml:space="preserve">провести комплексну модернізацію і технічне переоснащення підприємств житлово-комунального господарства, з метою зменшення </w:t>
        </w:r>
        <w:proofErr w:type="spellStart"/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ресурсоспоживання</w:t>
        </w:r>
        <w:proofErr w:type="spellEnd"/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 xml:space="preserve"> та дотримання екологічних нормативів і норм протипожежного захисту;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 xml:space="preserve">- </w:t>
      </w:r>
      <w:hyperlink r:id="rId39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зменшити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40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забезпечити сталу та ефективну роботу підприємств житлово-комунального господарства, підвищити рівень безпеки системи життєзабезпечення та благоустрою громади;</w:t>
        </w:r>
      </w:hyperlink>
    </w:p>
    <w:p w:rsidR="009370E9" w:rsidRPr="009370E9" w:rsidRDefault="009370E9" w:rsidP="009370E9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hyperlink r:id="rId41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обладнати багатоквартирні житлові будинки будинковими приладами обліку води та теплової енергії.</w:t>
        </w:r>
      </w:hyperlink>
    </w:p>
    <w:p w:rsidR="009370E9" w:rsidRPr="009370E9" w:rsidRDefault="009370E9" w:rsidP="009370E9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збереження покриття 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вулично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-дорожньої мережі громади після проведеного капітального ремонту або реконструкції;</w:t>
      </w:r>
    </w:p>
    <w:p w:rsidR="009370E9" w:rsidRPr="009370E9" w:rsidRDefault="009370E9" w:rsidP="009370E9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покращення технічного стану автомобільних доріг, збільшення їх пропускної здатності, поліпшення екологічного стану громади;</w:t>
      </w:r>
    </w:p>
    <w:p w:rsidR="009370E9" w:rsidRPr="009370E9" w:rsidRDefault="009370E9" w:rsidP="009370E9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забезпечення належного утримання та раціонального використання </w:t>
      </w:r>
      <w:hyperlink r:id="rId42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територій</w:t>
        </w:r>
      </w:hyperlink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, </w:t>
      </w:r>
      <w:hyperlink r:id="rId43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будівель</w:t>
        </w:r>
      </w:hyperlink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, </w:t>
      </w:r>
      <w:hyperlink r:id="rId44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zh-CN"/>
          </w:rPr>
          <w:t>інженерних споруд</w:t>
        </w:r>
      </w:hyperlink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та об’єктів рекреаційного та іншого призначення;</w:t>
      </w:r>
    </w:p>
    <w:p w:rsidR="009370E9" w:rsidRPr="009370E9" w:rsidRDefault="009370E9" w:rsidP="009370E9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продовження термінів експлуатації складних споруд (мости, гідроспоруди, великі пам’ятники, заглиблені споруди, тощо).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  <w:t>Очікувані результати:</w:t>
      </w:r>
    </w:p>
    <w:p w:rsidR="009370E9" w:rsidRPr="009370E9" w:rsidRDefault="009370E9" w:rsidP="009370E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hyperlink r:id="rId45" w:anchor="1040" w:tgtFrame="_top" w:history="1">
        <w:r w:rsidRPr="009370E9">
          <w:rPr>
            <w:rFonts w:ascii="Times New Roman" w:eastAsia="Calibri" w:hAnsi="Times New Roman" w:cs="Times New Roman"/>
            <w:color w:val="000000"/>
            <w:sz w:val="28"/>
            <w:szCs w:val="28"/>
            <w:lang w:val="uk-UA" w:eastAsia="uk-UA"/>
          </w:rPr>
          <w:t>зменшення, до рівня експлуатаційної безпеки, зношеності основних фондів у житлово-комунальній сфері та витрат і втрат під час виробництва (надання) житлово-комунальних послуг;</w:t>
        </w:r>
      </w:hyperlink>
      <w:bookmarkStart w:id="1" w:name="1406"/>
      <w:bookmarkStart w:id="2" w:name="1407"/>
      <w:bookmarkEnd w:id="1"/>
      <w:bookmarkEnd w:id="2"/>
    </w:p>
    <w:p w:rsidR="009370E9" w:rsidRPr="009370E9" w:rsidRDefault="009370E9" w:rsidP="009370E9">
      <w:pPr>
        <w:tabs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технічне переоснащення житлово-комунального господарства;</w:t>
      </w:r>
    </w:p>
    <w:p w:rsidR="009370E9" w:rsidRPr="009370E9" w:rsidRDefault="009370E9" w:rsidP="009370E9">
      <w:pPr>
        <w:tabs>
          <w:tab w:val="left" w:pos="2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покращення фізичного стану житлових будинків та прибудинкових територій шляхом проведення капітального ремонту житлового фонду, прибудинкових доріг житлових будинків,  </w:t>
      </w:r>
      <w:proofErr w:type="spellStart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міжквартальних</w:t>
      </w:r>
      <w:proofErr w:type="spellEnd"/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проїздів;</w:t>
      </w:r>
    </w:p>
    <w:p w:rsidR="009370E9" w:rsidRPr="009370E9" w:rsidRDefault="009370E9" w:rsidP="009370E9">
      <w:pPr>
        <w:tabs>
          <w:tab w:val="left" w:pos="2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влаштування нових сучасних дитячих та спортивних майданчиків;</w:t>
      </w:r>
    </w:p>
    <w:p w:rsidR="009370E9" w:rsidRPr="009370E9" w:rsidRDefault="009370E9" w:rsidP="009370E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проведення капітального, поточного ремонту системи освітлення прибудинкових територій входів до під’їздів, вуличного освітлення із застосуванням енергозберігаючих технологій;</w:t>
      </w:r>
    </w:p>
    <w:p w:rsidR="009370E9" w:rsidRPr="009370E9" w:rsidRDefault="009370E9" w:rsidP="009370E9">
      <w:pPr>
        <w:tabs>
          <w:tab w:val="left" w:pos="2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покращення рівня благоустрою, покращення естетичного вигляду території громади та прибудинкових територій;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покращення якості життя мешканцям та під’єднання індивідуальних житлових будинків до централізованого водовідведення;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покращення стану навколишнього природного середовища;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ліквідація існуючих вигрібних ям;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підвищення в цілому ефективності функціонування системи каналізаційних  мереж комунального підприємства «</w:t>
      </w:r>
      <w:proofErr w:type="spellStart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Рахівтепло</w:t>
      </w:r>
      <w:proofErr w:type="spellEnd"/>
      <w:r w:rsidRPr="00937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9370E9" w:rsidRPr="009370E9" w:rsidRDefault="009370E9" w:rsidP="009370E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упорядкування зелених насаджень, улаштування пішохідних доріжок, відновлення освітлення, лавок та ін.;</w:t>
      </w:r>
    </w:p>
    <w:p w:rsidR="009370E9" w:rsidRPr="009370E9" w:rsidRDefault="009370E9" w:rsidP="009370E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влаштування  контейнерних майданчиків для запровадження  роздільного збору ТПВ;</w:t>
      </w:r>
    </w:p>
    <w:p w:rsidR="009370E9" w:rsidRPr="009370E9" w:rsidRDefault="009370E9" w:rsidP="009370E9">
      <w:pPr>
        <w:tabs>
          <w:tab w:val="left" w:pos="2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проведення капітального ремонту тротуарів фігурними елементами мощення міста загальною;</w:t>
      </w:r>
    </w:p>
    <w:p w:rsidR="009370E9" w:rsidRPr="009370E9" w:rsidRDefault="009370E9" w:rsidP="009370E9">
      <w:pPr>
        <w:tabs>
          <w:tab w:val="left" w:pos="2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ремонт об’єктів шляхово-мостового господарства громади;</w:t>
      </w:r>
    </w:p>
    <w:p w:rsidR="009370E9" w:rsidRPr="009370E9" w:rsidRDefault="009370E9" w:rsidP="009370E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проведення ремонту вуличного освітлення із застосуванням енергозберігаючих технологій;</w:t>
      </w:r>
    </w:p>
    <w:p w:rsidR="009370E9" w:rsidRPr="009370E9" w:rsidRDefault="009370E9" w:rsidP="009370E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- та ін.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  <w:sectPr w:rsidR="009370E9" w:rsidRPr="009370E9">
          <w:pgSz w:w="11906" w:h="16838"/>
          <w:pgMar w:top="1248" w:right="851" w:bottom="568" w:left="1701" w:header="284" w:footer="850" w:gutter="0"/>
          <w:cols w:space="720"/>
        </w:sectPr>
      </w:pPr>
    </w:p>
    <w:p w:rsidR="009370E9" w:rsidRPr="009370E9" w:rsidRDefault="009370E9" w:rsidP="009370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ar-SA"/>
        </w:rPr>
      </w:pPr>
    </w:p>
    <w:p w:rsidR="009370E9" w:rsidRPr="009370E9" w:rsidRDefault="009370E9" w:rsidP="009370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9370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6. Перелік завдань і заходів   програми </w:t>
      </w:r>
    </w:p>
    <w:p w:rsidR="009370E9" w:rsidRPr="009370E9" w:rsidRDefault="009370E9" w:rsidP="009370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661"/>
        <w:gridCol w:w="3258"/>
        <w:gridCol w:w="909"/>
        <w:gridCol w:w="2082"/>
        <w:gridCol w:w="1241"/>
        <w:gridCol w:w="1293"/>
        <w:gridCol w:w="3208"/>
      </w:tblGrid>
      <w:tr w:rsidR="009370E9" w:rsidRPr="009370E9" w:rsidTr="00176C5B">
        <w:trPr>
          <w:cantSplit/>
          <w:trHeight w:val="2073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№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Назва заходу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Перелік заходів Програми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Термін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виконання заходу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Відповідальні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за виконання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Орієнтовні обсяги фінансування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тис. грн.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370E9" w:rsidRPr="009370E9" w:rsidRDefault="009370E9" w:rsidP="009370E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9370E9" w:rsidRPr="009370E9" w:rsidRDefault="009370E9" w:rsidP="009370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Очікуваний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Результат</w:t>
            </w:r>
          </w:p>
        </w:tc>
      </w:tr>
      <w:tr w:rsidR="009370E9" w:rsidRPr="009370E9" w:rsidTr="00176C5B">
        <w:trPr>
          <w:trHeight w:val="229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8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9</w:t>
            </w:r>
          </w:p>
        </w:tc>
      </w:tr>
      <w:tr w:rsidR="009370E9" w:rsidRPr="009370E9" w:rsidTr="00176C5B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Житлове господарство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Капітальний ремонт, реконструкція, модернізація 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обʼєктів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та мереж водопровідно – каналізаційного господарства міста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Рахівська міська рада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Державний бюджет,</w:t>
            </w:r>
          </w:p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обласний бюджет,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бюджет міста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47000,00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Поліпшення стану, а також утримання об’єктів водопровідно-каналізаційного господарства міста в належному та безпечному стані</w:t>
            </w:r>
          </w:p>
        </w:tc>
      </w:tr>
      <w:tr w:rsidR="009370E9" w:rsidRPr="009370E9" w:rsidTr="00176C5B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Виготовлення проектно-кошторисної документації на будівництво, реконструкцію, реставрацію, капітального ремонту, модернізації 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обʼєктів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водопровідно – каналізаційного господарства громади та виконання супровідних робіт, які відповідно до державних будівельних норм є складовою частиною загальної вартості зазначених робіт(експертиза кошторисної частини проектів будівництва, реконструкції, реставрації, капітального ремонту </w:t>
            </w: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 xml:space="preserve">модернізація 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обʼєктів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водопровідно – каналізаційного господарства громади, технічний нагляд за об’єктом будівництва, тощо)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100,00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Поліпшення стану, а також утримання об’єктів водопровідно-каналізаційного господарства міста в належному та безпечному стан</w:t>
            </w:r>
          </w:p>
        </w:tc>
      </w:tr>
      <w:tr w:rsidR="009370E9" w:rsidRPr="009370E9" w:rsidTr="00176C5B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Будівництво, реконструкція, модернізація, капітальні та поточні ремонти та інші види робіт на інших об’єктах комунальної власності громади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Державний бюджет,</w:t>
            </w:r>
          </w:p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обласний бюджет,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бюджет міста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20000,00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Поліпшення стану, а також утримання об’єктів в належному та безпечному стан</w:t>
            </w:r>
          </w:p>
        </w:tc>
      </w:tr>
      <w:tr w:rsidR="009370E9" w:rsidRPr="009370E9" w:rsidTr="00176C5B">
        <w:trPr>
          <w:trHeight w:val="1815"/>
        </w:trPr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Оновлення автотранспорт-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ної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 xml:space="preserve"> техніки, обладнання, 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електроінстру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-менту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Придбання сміттєвозів бокового завантаження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Підвищення якості надання послуг ,</w:t>
            </w:r>
          </w:p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 xml:space="preserve">зменшення витрат на ПММ, 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покраща-ння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 xml:space="preserve"> матеріально-технічної бази</w:t>
            </w:r>
          </w:p>
        </w:tc>
      </w:tr>
      <w:tr w:rsidR="009370E9" w:rsidRPr="009370E9" w:rsidTr="00176C5B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 xml:space="preserve"> Придбання асенізаційної машини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Підвищення якості надання послуг ,</w:t>
            </w:r>
          </w:p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 xml:space="preserve">зменшення витрат на ПММ, 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покраща-ння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 xml:space="preserve"> матеріально-технічної бази</w:t>
            </w:r>
          </w:p>
        </w:tc>
      </w:tr>
      <w:tr w:rsidR="009370E9" w:rsidRPr="009370E9" w:rsidTr="00176C5B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Придбання автовишки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Підвищення якості надання послуг ,</w:t>
            </w:r>
          </w:p>
          <w:p w:rsidR="009370E9" w:rsidRPr="009370E9" w:rsidRDefault="009370E9" w:rsidP="00937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 xml:space="preserve">зменшення витрат на ПММ, 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>покраща-ння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lang w:val="uk-UA"/>
              </w:rPr>
              <w:t xml:space="preserve"> матеріально-технічної бази</w:t>
            </w:r>
          </w:p>
        </w:tc>
      </w:tr>
      <w:tr w:rsidR="009370E9" w:rsidRPr="009370E9" w:rsidTr="00176C5B">
        <w:trPr>
          <w:trHeight w:val="183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9370E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Створення системи ефективного управління житлом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Створення об’єднань співвласників багатоквартирних житлових будинків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Рахівська 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Поліпшення якості надання послуг, самостійність в управлінні будинками</w:t>
            </w:r>
          </w:p>
        </w:tc>
      </w:tr>
      <w:tr w:rsidR="009370E9" w:rsidRPr="009370E9" w:rsidTr="00176C5B">
        <w:trPr>
          <w:trHeight w:val="271"/>
        </w:trPr>
        <w:tc>
          <w:tcPr>
            <w:tcW w:w="358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</w:tr>
      <w:tr w:rsidR="009370E9" w:rsidRPr="009370E9" w:rsidTr="00176C5B">
        <w:trPr>
          <w:cantSplit/>
          <w:trHeight w:val="1104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>6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Фінансова допомога комунальним підприємствам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-Фінансова допомога на виплату заробітної плати та обов’язкові нарахування, сплата податків та зборів, державного мита та інших видів платежів до бюджетів відповідно до законодавства, погашення податкового боргу з ПДВ, сплата пені, штрафних санкцій, тощо.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Покращення фінансового стану   МКП «</w:t>
            </w:r>
            <w:proofErr w:type="spellStart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Рахівкомунсервіс</w:t>
            </w:r>
            <w:proofErr w:type="spellEnd"/>
            <w:r w:rsidRPr="009370E9">
              <w:rPr>
                <w:rFonts w:ascii="Times New Roman" w:eastAsia="Calibri" w:hAnsi="Times New Roman" w:cs="Times New Roman"/>
                <w:color w:val="000000"/>
                <w:lang w:val="uk-UA"/>
              </w:rPr>
              <w:t>»</w:t>
            </w:r>
          </w:p>
        </w:tc>
      </w:tr>
      <w:tr w:rsidR="009370E9" w:rsidRPr="009370E9" w:rsidTr="00176C5B">
        <w:trPr>
          <w:cantSplit/>
          <w:trHeight w:val="1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-Фінансова допомога на придбання паливно-мастильних матеріалів, запасних частин, підсипаючи матеріалів для роботи в осінньо-зимовий період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Забезпечення безперебійної роботи техніки в осінньо-зимовий період</w:t>
            </w:r>
          </w:p>
        </w:tc>
      </w:tr>
      <w:tr w:rsidR="009370E9" w:rsidRPr="009370E9" w:rsidTr="00176C5B">
        <w:trPr>
          <w:cantSplit/>
          <w:trHeight w:val="1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-Фінансова допомога на виплату заробітної плати та обов’язкові нарахування та</w:t>
            </w:r>
          </w:p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оплата енергоносіїв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Покращення фінансового стану 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Рахівтепло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»</w:t>
            </w:r>
          </w:p>
        </w:tc>
      </w:tr>
      <w:tr w:rsidR="009370E9" w:rsidRPr="009370E9" w:rsidTr="00176C5B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-Внески в статутний фонд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Рахівтепло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Збільшення статутного фонду 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Рахівтепло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9370E9" w:rsidRPr="009370E9" w:rsidTr="00176C5B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-Внески в статутний фонд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Рахівкомунсервіс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Збільшення статутного фонду МКП «</w:t>
            </w:r>
            <w:proofErr w:type="spellStart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Рахівкомунсервіс</w:t>
            </w:r>
            <w:proofErr w:type="spellEnd"/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9370E9" w:rsidRPr="009370E9" w:rsidTr="00176C5B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370E9" w:rsidRPr="009370E9" w:rsidRDefault="009370E9" w:rsidP="009370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93300,00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0E9" w:rsidRPr="009370E9" w:rsidRDefault="009370E9" w:rsidP="009370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</w:tr>
    </w:tbl>
    <w:p w:rsidR="009370E9" w:rsidRPr="009370E9" w:rsidRDefault="009370E9" w:rsidP="009370E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9370E9" w:rsidRPr="009370E9" w:rsidRDefault="009370E9" w:rsidP="009370E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9370E9" w:rsidRPr="009370E9" w:rsidRDefault="009370E9" w:rsidP="009370E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  <w:sectPr w:rsidR="009370E9" w:rsidRPr="009370E9">
          <w:pgSz w:w="16838" w:h="11906" w:orient="landscape"/>
          <w:pgMar w:top="1702" w:right="851" w:bottom="1134" w:left="1701" w:header="709" w:footer="709" w:gutter="0"/>
          <w:cols w:space="720"/>
        </w:sect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7. Координація та контроль за ходом виконання Програми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Координація діяльності, спрямованої на виконання заходів Програми здійснюється виконавчим комітетом міської ради.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Основними функціями управління житлово-комунального господарства, благоустрою та екології в частині виконання заходів Програми та контролю є: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 проводити оплату заходів Програми, як головний розпорядник коштів;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 координація виконання заходів Програми;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організація моніторингу реалізації заходів Програми;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аналіз виконання програмних заходів;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у разі необхідності, підготовка пропозицій стосовно внесення змін і доповнень до Програми;</w:t>
      </w:r>
    </w:p>
    <w:p w:rsidR="009370E9" w:rsidRPr="009370E9" w:rsidRDefault="009370E9" w:rsidP="009370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 результатами аналізу виконання програмних заходів з урахуванням зміни фінансово-економічних показників,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виконання основних заходів. 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віт 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пр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 ви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Пр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г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ами в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ся на 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зг</w:t>
      </w:r>
      <w:r w:rsidRPr="009370E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uk-UA"/>
        </w:rPr>
        <w:t>л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 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сь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к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ї 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ди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по закінченні дії програми.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он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ь за викор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ям 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ж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х к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штів,  с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а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>и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х 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 забез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еч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 ви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он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 П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ам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й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єт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ь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ся в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дку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встан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му 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ж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ет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 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нод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авст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 </w:t>
      </w:r>
      <w:r w:rsidRPr="009370E9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9370E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9370E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ї</w:t>
      </w:r>
      <w:r w:rsidRPr="009370E9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9370E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9370E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В.п</w:t>
      </w:r>
      <w:proofErr w:type="spellEnd"/>
      <w:r w:rsidRPr="009370E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. міського голови,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9370E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val="uk-UA"/>
        </w:r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</w:p>
    <w:p w:rsidR="009370E9" w:rsidRPr="009370E9" w:rsidRDefault="009370E9" w:rsidP="009370E9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  <w:r w:rsidRPr="009370E9">
        <w:rPr>
          <w:rFonts w:ascii="Times New Roman" w:eastAsia="Calibri" w:hAnsi="Times New Roman" w:cs="Times New Roman"/>
          <w:color w:val="000000"/>
          <w:lang w:val="uk-UA"/>
        </w:rPr>
        <w:br w:type="page"/>
      </w:r>
    </w:p>
    <w:p w:rsidR="001D3301" w:rsidRPr="009370E9" w:rsidRDefault="001D3301">
      <w:pPr>
        <w:rPr>
          <w:lang w:val="uk-UA"/>
        </w:rPr>
      </w:pPr>
    </w:p>
    <w:sectPr w:rsidR="001D3301" w:rsidRPr="0093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19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2" w15:restartNumberingAfterBreak="0">
    <w:nsid w:val="322746A3"/>
    <w:multiLevelType w:val="hybridMultilevel"/>
    <w:tmpl w:val="B5507094"/>
    <w:lvl w:ilvl="0" w:tplc="9D16D6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3238B"/>
    <w:multiLevelType w:val="hybridMultilevel"/>
    <w:tmpl w:val="B214452C"/>
    <w:lvl w:ilvl="0" w:tplc="FF1A4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CA"/>
    <w:rsid w:val="001D3301"/>
    <w:rsid w:val="006139CA"/>
    <w:rsid w:val="009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30A96-B240-439C-99A1-0EE44701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70E9"/>
  </w:style>
  <w:style w:type="character" w:styleId="a3">
    <w:name w:val="Hyperlink"/>
    <w:basedOn w:val="a0"/>
    <w:uiPriority w:val="99"/>
    <w:semiHidden/>
    <w:unhideWhenUsed/>
    <w:rsid w:val="009370E9"/>
    <w:rPr>
      <w:color w:val="0000FF"/>
      <w:u w:val="single"/>
    </w:rPr>
  </w:style>
  <w:style w:type="character" w:customStyle="1" w:styleId="FontStyle12">
    <w:name w:val="Font Style12"/>
    <w:rsid w:val="009370E9"/>
    <w:rPr>
      <w:rFonts w:ascii="Times New Roman" w:hAnsi="Times New Roman" w:cs="Times New Roman" w:hint="default"/>
      <w:spacing w:val="-10"/>
      <w:sz w:val="20"/>
    </w:rPr>
  </w:style>
  <w:style w:type="paragraph" w:styleId="a4">
    <w:name w:val="Body Text"/>
    <w:basedOn w:val="a"/>
    <w:link w:val="a5"/>
    <w:semiHidden/>
    <w:unhideWhenUsed/>
    <w:rsid w:val="009370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val="uk-UA" w:eastAsia="zh-CN"/>
    </w:rPr>
  </w:style>
  <w:style w:type="character" w:customStyle="1" w:styleId="a5">
    <w:name w:val="Основной текст Знак"/>
    <w:basedOn w:val="a0"/>
    <w:link w:val="a4"/>
    <w:semiHidden/>
    <w:rsid w:val="009370E9"/>
    <w:rPr>
      <w:rFonts w:ascii="Times New Roman" w:eastAsia="Times New Roman" w:hAnsi="Times New Roman" w:cs="Times New Roman"/>
      <w:b/>
      <w:bCs/>
      <w:sz w:val="32"/>
      <w:szCs w:val="20"/>
      <w:lang w:val="uk-UA" w:eastAsia="zh-CN"/>
    </w:rPr>
  </w:style>
  <w:style w:type="table" w:customStyle="1" w:styleId="10">
    <w:name w:val="Сетка таблицы1"/>
    <w:basedOn w:val="a1"/>
    <w:next w:val="a6"/>
    <w:uiPriority w:val="39"/>
    <w:rsid w:val="0093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93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370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0">
    <w:name w:val="Без интервала2"/>
    <w:next w:val="a7"/>
    <w:uiPriority w:val="1"/>
    <w:qFormat/>
    <w:rsid w:val="009370E9"/>
    <w:pPr>
      <w:spacing w:after="0" w:line="240" w:lineRule="auto"/>
    </w:pPr>
  </w:style>
  <w:style w:type="paragraph" w:customStyle="1" w:styleId="12">
    <w:name w:val="Текст выноски1"/>
    <w:basedOn w:val="a"/>
    <w:next w:val="a8"/>
    <w:link w:val="a9"/>
    <w:uiPriority w:val="99"/>
    <w:semiHidden/>
    <w:unhideWhenUsed/>
    <w:rsid w:val="0093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12"/>
    <w:uiPriority w:val="99"/>
    <w:semiHidden/>
    <w:rsid w:val="009370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9370E9"/>
    <w:pPr>
      <w:spacing w:line="256" w:lineRule="auto"/>
      <w:ind w:left="720"/>
    </w:pPr>
    <w:rPr>
      <w:rFonts w:ascii="Calibri" w:eastAsia="Calibri" w:hAnsi="Calibri" w:cs="Times New Roman"/>
      <w:lang w:val="uk-UA"/>
    </w:rPr>
  </w:style>
  <w:style w:type="paragraph" w:styleId="3">
    <w:name w:val="Body Text Indent 3"/>
    <w:basedOn w:val="a"/>
    <w:link w:val="30"/>
    <w:semiHidden/>
    <w:unhideWhenUsed/>
    <w:rsid w:val="009370E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9370E9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4">
    <w:name w:val="заголовок 4"/>
    <w:basedOn w:val="a"/>
    <w:next w:val="a"/>
    <w:uiPriority w:val="99"/>
    <w:rsid w:val="009370E9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table" w:styleId="a6">
    <w:name w:val="Table Grid"/>
    <w:basedOn w:val="a1"/>
    <w:uiPriority w:val="39"/>
    <w:rsid w:val="0093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370E9"/>
    <w:pPr>
      <w:spacing w:after="0" w:line="240" w:lineRule="auto"/>
    </w:pPr>
  </w:style>
  <w:style w:type="paragraph" w:styleId="a8">
    <w:name w:val="Balloon Text"/>
    <w:basedOn w:val="a"/>
    <w:link w:val="13"/>
    <w:uiPriority w:val="99"/>
    <w:semiHidden/>
    <w:unhideWhenUsed/>
    <w:rsid w:val="0093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8"/>
    <w:uiPriority w:val="99"/>
    <w:semiHidden/>
    <w:rsid w:val="00937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2009_06_11/an/1040/T091511.html" TargetMode="External"/><Relationship Id="rId13" Type="http://schemas.openxmlformats.org/officeDocument/2006/relationships/hyperlink" Target="http://search.ligazakon.ua/l_doc2.nsf/link1/ed_2009_06_11/an/1040/T091511.html" TargetMode="External"/><Relationship Id="rId18" Type="http://schemas.openxmlformats.org/officeDocument/2006/relationships/hyperlink" Target="http://search.ligazakon.ua/l_doc2.nsf/link1/ed_2009_06_11/an/1040/T091511.html" TargetMode="External"/><Relationship Id="rId26" Type="http://schemas.openxmlformats.org/officeDocument/2006/relationships/hyperlink" Target="http://search.ligazakon.ua/l_doc2.nsf/link1/ed_2009_06_11/an/1040/T091511.html" TargetMode="External"/><Relationship Id="rId39" Type="http://schemas.openxmlformats.org/officeDocument/2006/relationships/hyperlink" Target="http://search.ligazakon.ua/l_doc2.nsf/link1/ed_2009_06_11/an/1040/T09151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earch.ligazakon.ua/l_doc2.nsf/link1/ed_2009_06_11/an/1040/T091511.html" TargetMode="External"/><Relationship Id="rId34" Type="http://schemas.openxmlformats.org/officeDocument/2006/relationships/hyperlink" Target="http://search.ligazakon.ua/l_doc2.nsf/link1/ed_2009_06_11/an/1040/T091511.html" TargetMode="External"/><Relationship Id="rId42" Type="http://schemas.openxmlformats.org/officeDocument/2006/relationships/hyperlink" Target="http://uk.wikipedia.org/wiki/&#1058;&#1077;&#1088;&#1080;&#1090;&#1086;&#1088;&#1110;&#1103;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earch.ligazakon.ua/l_doc2.nsf/link1/ed_2009_06_11/an/1040/T091511.html" TargetMode="External"/><Relationship Id="rId12" Type="http://schemas.openxmlformats.org/officeDocument/2006/relationships/hyperlink" Target="http://search.ligazakon.ua/l_doc2.nsf/link1/ed_2009_06_11/an/1040/T091511.html" TargetMode="External"/><Relationship Id="rId17" Type="http://schemas.openxmlformats.org/officeDocument/2006/relationships/hyperlink" Target="http://search.ligazakon.ua/l_doc2.nsf/link1/ed_2009_06_11/an/1040/T091511.html" TargetMode="External"/><Relationship Id="rId25" Type="http://schemas.openxmlformats.org/officeDocument/2006/relationships/hyperlink" Target="http://search.ligazakon.ua/l_doc2.nsf/link1/ed_2009_06_11/an/1040/T091511.html" TargetMode="External"/><Relationship Id="rId33" Type="http://schemas.openxmlformats.org/officeDocument/2006/relationships/hyperlink" Target="http://search.ligazakon.ua/l_doc2.nsf/link1/ed_2009_06_11/an/1040/T091511.html" TargetMode="External"/><Relationship Id="rId38" Type="http://schemas.openxmlformats.org/officeDocument/2006/relationships/hyperlink" Target="http://search.ligazakon.ua/l_doc2.nsf/link1/ed_2009_06_11/an/1040/T091511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ed_2009_06_11/an/1040/T091511.html" TargetMode="External"/><Relationship Id="rId20" Type="http://schemas.openxmlformats.org/officeDocument/2006/relationships/hyperlink" Target="http://search.ligazakon.ua/l_doc2.nsf/link1/ed_2009_06_11/an/1040/T091511.html" TargetMode="External"/><Relationship Id="rId29" Type="http://schemas.openxmlformats.org/officeDocument/2006/relationships/hyperlink" Target="http://search.ligazakon.ua/l_doc2.nsf/link1/ed_2009_06_11/an/1040/T091511.html" TargetMode="External"/><Relationship Id="rId41" Type="http://schemas.openxmlformats.org/officeDocument/2006/relationships/hyperlink" Target="http://search.ligazakon.ua/l_doc2.nsf/link1/ed_2009_06_11/an/1040/T09151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ed_2009_06_11/an/1040/T091511.html" TargetMode="External"/><Relationship Id="rId11" Type="http://schemas.openxmlformats.org/officeDocument/2006/relationships/hyperlink" Target="http://search.ligazakon.ua/l_doc2.nsf/link1/ed_2009_06_11/an/1040/T091511.html" TargetMode="External"/><Relationship Id="rId24" Type="http://schemas.openxmlformats.org/officeDocument/2006/relationships/hyperlink" Target="http://search.ligazakon.ua/l_doc2.nsf/link1/ed_2009_06_11/an/1040/T091511.html" TargetMode="External"/><Relationship Id="rId32" Type="http://schemas.openxmlformats.org/officeDocument/2006/relationships/hyperlink" Target="http://search.ligazakon.ua/l_doc2.nsf/link1/ed_2009_06_11/an/1040/T091511.html" TargetMode="External"/><Relationship Id="rId37" Type="http://schemas.openxmlformats.org/officeDocument/2006/relationships/hyperlink" Target="http://search.ligazakon.ua/l_doc2.nsf/link1/ed_2009_06_11/an/1040/T091511.html" TargetMode="External"/><Relationship Id="rId40" Type="http://schemas.openxmlformats.org/officeDocument/2006/relationships/hyperlink" Target="http://search.ligazakon.ua/l_doc2.nsf/link1/ed_2009_06_11/an/1040/T091511.html" TargetMode="External"/><Relationship Id="rId45" Type="http://schemas.openxmlformats.org/officeDocument/2006/relationships/hyperlink" Target="http://search.ligazakon.ua/l_doc2.nsf/link1/ed_2009_06_11/an/1040/T091511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search.ligazakon.ua/l_doc2.nsf/link1/ed_2009_06_11/an/1040/T091511.html" TargetMode="External"/><Relationship Id="rId23" Type="http://schemas.openxmlformats.org/officeDocument/2006/relationships/hyperlink" Target="http://search.ligazakon.ua/l_doc2.nsf/link1/ed_2009_06_11/an/1040/T091511.html" TargetMode="External"/><Relationship Id="rId28" Type="http://schemas.openxmlformats.org/officeDocument/2006/relationships/hyperlink" Target="http://search.ligazakon.ua/l_doc2.nsf/link1/ed_2009_06_11/an/1040/T091511.html" TargetMode="External"/><Relationship Id="rId36" Type="http://schemas.openxmlformats.org/officeDocument/2006/relationships/hyperlink" Target="http://search.ligazakon.ua/l_doc2.nsf/link1/ed_2009_06_11/an/1040/T091511.html" TargetMode="External"/><Relationship Id="rId10" Type="http://schemas.openxmlformats.org/officeDocument/2006/relationships/hyperlink" Target="http://search.ligazakon.ua/l_doc2.nsf/link1/ed_2009_06_11/an/1040/T091511.html" TargetMode="External"/><Relationship Id="rId19" Type="http://schemas.openxmlformats.org/officeDocument/2006/relationships/hyperlink" Target="http://search.ligazakon.ua/l_doc2.nsf/link1/ed_2009_06_11/an/1040/T091511.html" TargetMode="External"/><Relationship Id="rId31" Type="http://schemas.openxmlformats.org/officeDocument/2006/relationships/hyperlink" Target="http://search.ligazakon.ua/l_doc2.nsf/link1/ed_2009_06_11/an/1040/T091511.html" TargetMode="External"/><Relationship Id="rId44" Type="http://schemas.openxmlformats.org/officeDocument/2006/relationships/hyperlink" Target="http://uk.wikipedia.org/w/index.php?title=&#1030;&#1085;&#1078;&#1077;&#1085;&#1077;&#1088;&#1085;&#1110;_&#1089;&#1087;&#1086;&#1088;&#1091;&#1076;&#1080;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ed_2009_06_11/an/1040/T091511.html" TargetMode="External"/><Relationship Id="rId14" Type="http://schemas.openxmlformats.org/officeDocument/2006/relationships/hyperlink" Target="http://search.ligazakon.ua/l_doc2.nsf/link1/ed_2009_06_11/an/1040/T091511.html" TargetMode="External"/><Relationship Id="rId22" Type="http://schemas.openxmlformats.org/officeDocument/2006/relationships/hyperlink" Target="http://search.ligazakon.ua/l_doc2.nsf/link1/ed_2009_06_11/an/1040/T091511.html" TargetMode="External"/><Relationship Id="rId27" Type="http://schemas.openxmlformats.org/officeDocument/2006/relationships/hyperlink" Target="http://search.ligazakon.ua/l_doc2.nsf/link1/ed_2009_06_11/an/1040/T091511.html" TargetMode="External"/><Relationship Id="rId30" Type="http://schemas.openxmlformats.org/officeDocument/2006/relationships/hyperlink" Target="http://search.ligazakon.ua/l_doc2.nsf/link1/ed_2009_06_11/an/1040/T091511.html" TargetMode="External"/><Relationship Id="rId35" Type="http://schemas.openxmlformats.org/officeDocument/2006/relationships/hyperlink" Target="http://search.ligazakon.ua/l_doc2.nsf/link1/ed_2009_06_11/an/1040/T091511.html" TargetMode="External"/><Relationship Id="rId43" Type="http://schemas.openxmlformats.org/officeDocument/2006/relationships/hyperlink" Target="http://uk.wikipedia.org/wiki/&#1041;&#1091;&#1076;&#1110;&#1074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4823</Words>
  <Characters>27496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2023-08-30T11:18:00Z</dcterms:created>
  <dcterms:modified xsi:type="dcterms:W3CDTF">2023-08-30T11:18:00Z</dcterms:modified>
</cp:coreProperties>
</file>