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E0" w:rsidRDefault="000779E0" w:rsidP="000779E0"/>
    <w:p w:rsidR="000779E0" w:rsidRPr="0013662A" w:rsidRDefault="000779E0" w:rsidP="000779E0">
      <w:pPr>
        <w:jc w:val="right"/>
        <w:rPr>
          <w:color w:val="000000"/>
          <w:lang w:eastAsia="en-US"/>
        </w:rPr>
      </w:pPr>
    </w:p>
    <w:p w:rsidR="000779E0" w:rsidRPr="00480F2A" w:rsidRDefault="000779E0" w:rsidP="000779E0">
      <w:pPr>
        <w:rPr>
          <w:color w:val="000000"/>
          <w:lang w:eastAsia="en-US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9E0" w:rsidRPr="00480F2A" w:rsidRDefault="000779E0" w:rsidP="000779E0">
      <w:pPr>
        <w:jc w:val="right"/>
        <w:rPr>
          <w:color w:val="000000"/>
          <w:lang w:eastAsia="en-US"/>
        </w:rPr>
      </w:pPr>
    </w:p>
    <w:p w:rsidR="000779E0" w:rsidRPr="00480F2A" w:rsidRDefault="000779E0" w:rsidP="000779E0">
      <w:pPr>
        <w:jc w:val="center"/>
        <w:rPr>
          <w:color w:val="000000"/>
          <w:lang w:eastAsia="en-US"/>
        </w:rPr>
      </w:pPr>
      <w:r w:rsidRPr="00480F2A">
        <w:rPr>
          <w:color w:val="000000"/>
          <w:lang w:eastAsia="en-US"/>
        </w:rPr>
        <w:br w:type="textWrapping" w:clear="all"/>
        <w:t xml:space="preserve">У К Р А Ї Н А </w:t>
      </w:r>
    </w:p>
    <w:p w:rsidR="000779E0" w:rsidRPr="00480F2A" w:rsidRDefault="000779E0" w:rsidP="000779E0">
      <w:pPr>
        <w:jc w:val="center"/>
        <w:rPr>
          <w:color w:val="000000"/>
          <w:lang w:eastAsia="en-US"/>
        </w:rPr>
      </w:pPr>
      <w:r w:rsidRPr="00480F2A">
        <w:rPr>
          <w:color w:val="000000"/>
          <w:lang w:eastAsia="en-US"/>
        </w:rPr>
        <w:t xml:space="preserve">Р А Х І В С Ь К А  М І С Ь К А  Р А Д А </w:t>
      </w:r>
    </w:p>
    <w:p w:rsidR="000779E0" w:rsidRPr="00480F2A" w:rsidRDefault="000779E0" w:rsidP="000779E0">
      <w:pPr>
        <w:jc w:val="center"/>
        <w:rPr>
          <w:color w:val="000000"/>
          <w:lang w:eastAsia="en-US"/>
        </w:rPr>
      </w:pPr>
      <w:r w:rsidRPr="00480F2A">
        <w:rPr>
          <w:color w:val="000000"/>
          <w:lang w:eastAsia="en-US"/>
        </w:rPr>
        <w:t xml:space="preserve">Р А Х І В С Ь К О Г О  Р А Й О Н У  </w:t>
      </w:r>
    </w:p>
    <w:p w:rsidR="000779E0" w:rsidRPr="00480F2A" w:rsidRDefault="000779E0" w:rsidP="000779E0">
      <w:pPr>
        <w:jc w:val="center"/>
        <w:rPr>
          <w:color w:val="000000"/>
          <w:lang w:eastAsia="en-US"/>
        </w:rPr>
      </w:pPr>
      <w:r w:rsidRPr="00480F2A">
        <w:rPr>
          <w:color w:val="000000"/>
          <w:lang w:eastAsia="en-US"/>
        </w:rPr>
        <w:t>З А К А Р П А Т С Ь К О Ї  О Б Л А С Т І</w:t>
      </w:r>
    </w:p>
    <w:p w:rsidR="000779E0" w:rsidRPr="00480F2A" w:rsidRDefault="000779E0" w:rsidP="000779E0">
      <w:pPr>
        <w:jc w:val="center"/>
        <w:rPr>
          <w:b/>
          <w:color w:val="000000"/>
          <w:lang w:eastAsia="en-US"/>
        </w:rPr>
      </w:pPr>
      <w:r w:rsidRPr="00480F2A">
        <w:rPr>
          <w:b/>
          <w:color w:val="000000"/>
          <w:lang w:eastAsia="en-US"/>
        </w:rPr>
        <w:t>__ сесія восьмого скликання</w:t>
      </w:r>
    </w:p>
    <w:p w:rsidR="000779E0" w:rsidRPr="00480F2A" w:rsidRDefault="000779E0" w:rsidP="000779E0">
      <w:pPr>
        <w:rPr>
          <w:color w:val="000000"/>
          <w:lang w:eastAsia="en-US"/>
        </w:rPr>
      </w:pPr>
    </w:p>
    <w:p w:rsidR="000779E0" w:rsidRPr="00480F2A" w:rsidRDefault="000779E0" w:rsidP="000779E0">
      <w:pPr>
        <w:jc w:val="center"/>
        <w:rPr>
          <w:color w:val="000000"/>
          <w:lang w:eastAsia="en-US"/>
        </w:rPr>
      </w:pPr>
      <w:r w:rsidRPr="00480F2A">
        <w:rPr>
          <w:color w:val="000000"/>
          <w:lang w:eastAsia="en-US"/>
        </w:rPr>
        <w:t xml:space="preserve">Р І Ш Е Н </w:t>
      </w:r>
      <w:proofErr w:type="spellStart"/>
      <w:r w:rsidRPr="00480F2A">
        <w:rPr>
          <w:color w:val="000000"/>
          <w:lang w:eastAsia="en-US"/>
        </w:rPr>
        <w:t>Н</w:t>
      </w:r>
      <w:proofErr w:type="spellEnd"/>
      <w:r w:rsidRPr="00480F2A">
        <w:rPr>
          <w:color w:val="000000"/>
          <w:lang w:eastAsia="en-US"/>
        </w:rPr>
        <w:t xml:space="preserve"> Я</w:t>
      </w:r>
    </w:p>
    <w:p w:rsidR="000779E0" w:rsidRPr="00480F2A" w:rsidRDefault="000779E0" w:rsidP="000779E0">
      <w:pPr>
        <w:rPr>
          <w:color w:val="000000"/>
          <w:lang w:eastAsia="en-US"/>
        </w:rPr>
      </w:pPr>
    </w:p>
    <w:p w:rsidR="000779E0" w:rsidRPr="00480F2A" w:rsidRDefault="000779E0" w:rsidP="000779E0">
      <w:pPr>
        <w:suppressAutoHyphens/>
        <w:rPr>
          <w:color w:val="000000"/>
          <w:lang w:eastAsia="ar-SA"/>
        </w:rPr>
      </w:pPr>
      <w:r w:rsidRPr="00480F2A">
        <w:rPr>
          <w:color w:val="000000"/>
          <w:lang w:eastAsia="ar-SA"/>
        </w:rPr>
        <w:t>від __</w:t>
      </w:r>
      <w:r>
        <w:rPr>
          <w:color w:val="000000"/>
          <w:lang w:eastAsia="ar-SA"/>
        </w:rPr>
        <w:t xml:space="preserve">жовтня </w:t>
      </w:r>
      <w:r w:rsidRPr="00480F2A">
        <w:rPr>
          <w:color w:val="000000"/>
          <w:lang w:eastAsia="ar-SA"/>
        </w:rPr>
        <w:t xml:space="preserve">2021  року  </w:t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</w:r>
      <w:r w:rsidRPr="00480F2A">
        <w:rPr>
          <w:color w:val="000000"/>
          <w:lang w:eastAsia="ar-SA"/>
        </w:rPr>
        <w:tab/>
        <w:t>№</w:t>
      </w:r>
    </w:p>
    <w:p w:rsidR="000779E0" w:rsidRPr="00480F2A" w:rsidRDefault="000779E0" w:rsidP="000779E0">
      <w:pPr>
        <w:rPr>
          <w:color w:val="000000"/>
          <w:lang w:eastAsia="en-US"/>
        </w:rPr>
      </w:pPr>
      <w:r w:rsidRPr="00480F2A">
        <w:rPr>
          <w:color w:val="000000"/>
          <w:lang w:eastAsia="en-US"/>
        </w:rPr>
        <w:t>м. Рахів</w:t>
      </w:r>
    </w:p>
    <w:p w:rsidR="000779E0" w:rsidRPr="00480F2A" w:rsidRDefault="000779E0" w:rsidP="000779E0"/>
    <w:tbl>
      <w:tblPr>
        <w:tblW w:w="9386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446"/>
      </w:tblGrid>
      <w:tr w:rsidR="000779E0" w:rsidRPr="00744ED7" w:rsidTr="00CD6C6C">
        <w:tc>
          <w:tcPr>
            <w:tcW w:w="4860" w:type="dxa"/>
          </w:tcPr>
          <w:p w:rsidR="000779E0" w:rsidRPr="00744ED7" w:rsidRDefault="000779E0" w:rsidP="00CD6C6C">
            <w:bookmarkStart w:id="0" w:name="OLE_LINK1"/>
            <w:bookmarkStart w:id="1" w:name="OLE_LINK2"/>
            <w:bookmarkStart w:id="2" w:name="_GoBack"/>
            <w:r w:rsidRPr="00744ED7">
              <w:t xml:space="preserve">Про </w:t>
            </w:r>
            <w:r>
              <w:t xml:space="preserve">надання КНП «Рахівський ЦПМСД»  </w:t>
            </w:r>
            <w:r w:rsidRPr="00744ED7">
              <w:t xml:space="preserve">Рахівської міської </w:t>
            </w:r>
            <w:r>
              <w:t>р</w:t>
            </w:r>
            <w:r w:rsidRPr="00744ED7">
              <w:t xml:space="preserve">ади </w:t>
            </w:r>
            <w:r>
              <w:t>дозволу на передачу необоротних активів і запасів</w:t>
            </w:r>
            <w:bookmarkEnd w:id="2"/>
          </w:p>
        </w:tc>
        <w:tc>
          <w:tcPr>
            <w:tcW w:w="1080" w:type="dxa"/>
          </w:tcPr>
          <w:p w:rsidR="000779E0" w:rsidRPr="00744ED7" w:rsidRDefault="000779E0" w:rsidP="00CD6C6C"/>
        </w:tc>
        <w:tc>
          <w:tcPr>
            <w:tcW w:w="3446" w:type="dxa"/>
          </w:tcPr>
          <w:p w:rsidR="000779E0" w:rsidRPr="00744ED7" w:rsidRDefault="000779E0" w:rsidP="00CD6C6C"/>
        </w:tc>
      </w:tr>
      <w:bookmarkEnd w:id="0"/>
      <w:bookmarkEnd w:id="1"/>
    </w:tbl>
    <w:p w:rsidR="000779E0" w:rsidRPr="00480F2A" w:rsidRDefault="000779E0" w:rsidP="000779E0">
      <w:pPr>
        <w:rPr>
          <w:b/>
        </w:rPr>
      </w:pPr>
    </w:p>
    <w:p w:rsidR="000779E0" w:rsidRPr="00480F2A" w:rsidRDefault="000779E0" w:rsidP="000779E0">
      <w:pPr>
        <w:ind w:firstLine="708"/>
        <w:jc w:val="both"/>
      </w:pPr>
      <w:r w:rsidRPr="00480F2A">
        <w:t xml:space="preserve">Відповідно до пункту 31 частини першої </w:t>
      </w:r>
      <w:r w:rsidRPr="00480F2A">
        <w:rPr>
          <w:color w:val="000000"/>
        </w:rPr>
        <w:t xml:space="preserve">статті 26, </w:t>
      </w:r>
      <w:r>
        <w:t>пункту 1 частини дев’ятої</w:t>
      </w:r>
      <w:r w:rsidRPr="00480F2A">
        <w:t xml:space="preserve"> </w:t>
      </w:r>
      <w:r w:rsidRPr="00480F2A">
        <w:rPr>
          <w:color w:val="000000"/>
        </w:rPr>
        <w:t>статті 60 Закону України «Про місцеве самоврядування в Україні»,</w:t>
      </w:r>
      <w:r w:rsidRPr="00480F2A">
        <w:rPr>
          <w:color w:val="800000"/>
        </w:rPr>
        <w:t xml:space="preserve"> </w:t>
      </w:r>
      <w:r>
        <w:t xml:space="preserve">враховуючи лист-клопотання комунального неприбуткового підприємства «Рахівський центр первинної медико-санітарної допомоги» </w:t>
      </w:r>
      <w:r w:rsidRPr="00480F2A">
        <w:rPr>
          <w:bCs/>
          <w:lang w:eastAsia="ar-SA"/>
        </w:rPr>
        <w:t>Рахівської міської ради</w:t>
      </w:r>
      <w:r w:rsidRPr="00480F2A">
        <w:t>,</w:t>
      </w:r>
      <w:r w:rsidRPr="00480F2A">
        <w:rPr>
          <w:color w:val="800000"/>
        </w:rPr>
        <w:t xml:space="preserve"> </w:t>
      </w:r>
      <w:r w:rsidRPr="00480F2A">
        <w:t>міська рада</w:t>
      </w:r>
    </w:p>
    <w:p w:rsidR="000779E0" w:rsidRPr="00480F2A" w:rsidRDefault="000779E0" w:rsidP="000779E0">
      <w:pPr>
        <w:tabs>
          <w:tab w:val="left" w:pos="0"/>
          <w:tab w:val="left" w:pos="100"/>
          <w:tab w:val="left" w:pos="9300"/>
        </w:tabs>
        <w:jc w:val="center"/>
      </w:pPr>
      <w:r w:rsidRPr="00480F2A">
        <w:t>ВИРІШИЛА:</w:t>
      </w:r>
    </w:p>
    <w:p w:rsidR="000779E0" w:rsidRPr="00480F2A" w:rsidRDefault="000779E0" w:rsidP="000779E0">
      <w:pPr>
        <w:ind w:firstLine="720"/>
        <w:jc w:val="both"/>
        <w:textAlignment w:val="baseline"/>
      </w:pPr>
    </w:p>
    <w:p w:rsidR="000779E0" w:rsidRPr="00480F2A" w:rsidRDefault="000779E0" w:rsidP="000779E0">
      <w:pPr>
        <w:ind w:right="68" w:firstLine="720"/>
        <w:jc w:val="both"/>
        <w:rPr>
          <w:bCs/>
        </w:rPr>
      </w:pPr>
      <w:r w:rsidRPr="00480F2A">
        <w:t xml:space="preserve">1. </w:t>
      </w:r>
      <w:r>
        <w:t>Надати комунальному неприбутковому підприємству «Рахівський центр первинної медико-санітарної допомоги»</w:t>
      </w:r>
      <w:r w:rsidRPr="00480F2A">
        <w:t xml:space="preserve"> </w:t>
      </w:r>
      <w:r w:rsidRPr="00480F2A">
        <w:rPr>
          <w:bCs/>
          <w:lang w:eastAsia="ar-SA"/>
        </w:rPr>
        <w:t>Рахівської міської ради</w:t>
      </w:r>
      <w:r>
        <w:rPr>
          <w:bCs/>
          <w:lang w:eastAsia="ar-SA"/>
        </w:rPr>
        <w:t xml:space="preserve">  дозвіл на передачу з балансу </w:t>
      </w:r>
      <w:r>
        <w:t xml:space="preserve">КНП «Рахівський ЦПМСД»  </w:t>
      </w:r>
      <w:r w:rsidRPr="00744ED7">
        <w:t xml:space="preserve">Рахівської міської </w:t>
      </w:r>
      <w:r>
        <w:t>р</w:t>
      </w:r>
      <w:r w:rsidRPr="00744ED7">
        <w:t>ади</w:t>
      </w:r>
      <w:r>
        <w:t xml:space="preserve"> на баланс КНП «</w:t>
      </w:r>
      <w:proofErr w:type="spellStart"/>
      <w:r>
        <w:rPr>
          <w:bCs/>
          <w:lang w:eastAsia="ar-SA"/>
        </w:rPr>
        <w:t>Великобичківський</w:t>
      </w:r>
      <w:proofErr w:type="spellEnd"/>
      <w:r>
        <w:rPr>
          <w:bCs/>
          <w:lang w:eastAsia="ar-SA"/>
        </w:rPr>
        <w:t xml:space="preserve"> ЦПМСД» </w:t>
      </w:r>
      <w:proofErr w:type="spellStart"/>
      <w:r>
        <w:rPr>
          <w:bCs/>
          <w:lang w:eastAsia="ar-SA"/>
        </w:rPr>
        <w:t>Великобичківської</w:t>
      </w:r>
      <w:proofErr w:type="spellEnd"/>
      <w:r>
        <w:rPr>
          <w:bCs/>
          <w:lang w:eastAsia="ar-SA"/>
        </w:rPr>
        <w:t xml:space="preserve"> селищної ради необоротних активів (основні засоби, нематеріальні активи, інші необоротні нематеріальні активи, капітальні інвестиції, лічильники обліку електричної енергії, «104 машини та обладнання», «106 інструменти, прилади та інвентар», «№ 112 МНМА») і запасів («Сировина і матеріали»), що зберігаються в амбулаторіях та фельдшерсько-акушерських пунктах, які розташовані на території </w:t>
      </w:r>
      <w:proofErr w:type="spellStart"/>
      <w:r>
        <w:rPr>
          <w:bCs/>
          <w:lang w:eastAsia="ar-SA"/>
        </w:rPr>
        <w:t>Великобичківської</w:t>
      </w:r>
      <w:proofErr w:type="spellEnd"/>
      <w:r>
        <w:rPr>
          <w:bCs/>
          <w:lang w:eastAsia="ar-SA"/>
        </w:rPr>
        <w:t xml:space="preserve"> територіальної громади</w:t>
      </w:r>
      <w:r w:rsidRPr="00480F2A">
        <w:t xml:space="preserve"> (згідно додатку</w:t>
      </w:r>
      <w:r>
        <w:t>)</w:t>
      </w:r>
      <w:r>
        <w:rPr>
          <w:bCs/>
          <w:lang w:eastAsia="ar-SA"/>
        </w:rPr>
        <w:t xml:space="preserve"> .</w:t>
      </w:r>
      <w:r w:rsidRPr="00480F2A">
        <w:rPr>
          <w:bCs/>
          <w:lang w:eastAsia="ar-SA"/>
        </w:rPr>
        <w:t xml:space="preserve"> </w:t>
      </w:r>
    </w:p>
    <w:p w:rsidR="000779E0" w:rsidRPr="004B0E94" w:rsidRDefault="000779E0" w:rsidP="000779E0">
      <w:pPr>
        <w:ind w:right="68"/>
        <w:jc w:val="both"/>
      </w:pPr>
      <w:r w:rsidRPr="00480F2A">
        <w:rPr>
          <w:bCs/>
        </w:rPr>
        <w:t xml:space="preserve">         2. </w:t>
      </w:r>
      <w:r w:rsidRPr="004B0E94">
        <w:t xml:space="preserve">Контроль за виконанням цього рішення покласти на постійну комісію </w:t>
      </w:r>
      <w:r w:rsidRPr="004B0E94">
        <w:rPr>
          <w:color w:val="000000"/>
        </w:rPr>
        <w:t>з питань управління комунальною власністю, підприємництва та промисловості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Кабаль</w:t>
      </w:r>
      <w:proofErr w:type="spellEnd"/>
      <w:r>
        <w:rPr>
          <w:color w:val="000000"/>
        </w:rPr>
        <w:t xml:space="preserve"> О.В.)</w:t>
      </w:r>
      <w:r w:rsidRPr="004B0E94">
        <w:t>.</w:t>
      </w:r>
    </w:p>
    <w:p w:rsidR="000779E0" w:rsidRPr="004B0E94" w:rsidRDefault="000779E0" w:rsidP="000779E0">
      <w:pPr>
        <w:jc w:val="both"/>
      </w:pPr>
    </w:p>
    <w:p w:rsidR="000779E0" w:rsidRDefault="000779E0" w:rsidP="000779E0">
      <w:pPr>
        <w:ind w:firstLine="708"/>
        <w:jc w:val="both"/>
      </w:pPr>
      <w:r w:rsidRPr="00744ED7">
        <w:t>Міський</w:t>
      </w:r>
      <w:r>
        <w:t xml:space="preserve"> голова   </w:t>
      </w:r>
      <w:r>
        <w:tab/>
      </w:r>
      <w:r>
        <w:tab/>
      </w:r>
      <w:r>
        <w:tab/>
      </w:r>
      <w:r>
        <w:tab/>
      </w:r>
      <w:r>
        <w:tab/>
      </w:r>
      <w:r>
        <w:tab/>
        <w:t>В.</w:t>
      </w:r>
      <w:r w:rsidRPr="00744ED7">
        <w:t>МЕДВІДЬ</w:t>
      </w:r>
    </w:p>
    <w:p w:rsidR="000779E0" w:rsidRDefault="000779E0" w:rsidP="000779E0">
      <w:pPr>
        <w:ind w:firstLine="708"/>
        <w:jc w:val="both"/>
      </w:pPr>
    </w:p>
    <w:p w:rsidR="000779E0" w:rsidRPr="00744ED7" w:rsidRDefault="000779E0" w:rsidP="000779E0">
      <w:pPr>
        <w:ind w:firstLine="708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779E0" w:rsidTr="00CD6C6C">
        <w:tc>
          <w:tcPr>
            <w:tcW w:w="4785" w:type="dxa"/>
          </w:tcPr>
          <w:p w:rsidR="000779E0" w:rsidRDefault="000779E0" w:rsidP="00CD6C6C">
            <w:pPr>
              <w:rPr>
                <w:b/>
              </w:rPr>
            </w:pPr>
          </w:p>
        </w:tc>
        <w:tc>
          <w:tcPr>
            <w:tcW w:w="4785" w:type="dxa"/>
          </w:tcPr>
          <w:p w:rsidR="000779E0" w:rsidRDefault="000779E0" w:rsidP="00CD6C6C">
            <w:pPr>
              <w:jc w:val="center"/>
              <w:rPr>
                <w:b/>
              </w:rPr>
            </w:pPr>
            <w:r w:rsidRPr="009E3F5E">
              <w:t>Додаток</w:t>
            </w:r>
          </w:p>
        </w:tc>
      </w:tr>
      <w:tr w:rsidR="000779E0" w:rsidTr="00CD6C6C">
        <w:tc>
          <w:tcPr>
            <w:tcW w:w="4785" w:type="dxa"/>
          </w:tcPr>
          <w:p w:rsidR="000779E0" w:rsidRDefault="000779E0" w:rsidP="00CD6C6C">
            <w:pPr>
              <w:rPr>
                <w:b/>
              </w:rPr>
            </w:pPr>
          </w:p>
        </w:tc>
        <w:tc>
          <w:tcPr>
            <w:tcW w:w="4785" w:type="dxa"/>
          </w:tcPr>
          <w:p w:rsidR="000779E0" w:rsidRDefault="000779E0" w:rsidP="00CD6C6C">
            <w:pPr>
              <w:jc w:val="center"/>
              <w:rPr>
                <w:b/>
              </w:rPr>
            </w:pPr>
            <w:r>
              <w:t>до</w:t>
            </w:r>
            <w:r w:rsidRPr="009E3F5E">
              <w:t xml:space="preserve"> рішення міської ради</w:t>
            </w:r>
          </w:p>
        </w:tc>
      </w:tr>
      <w:tr w:rsidR="000779E0" w:rsidTr="00CD6C6C">
        <w:tc>
          <w:tcPr>
            <w:tcW w:w="4785" w:type="dxa"/>
          </w:tcPr>
          <w:p w:rsidR="000779E0" w:rsidRDefault="000779E0" w:rsidP="00CD6C6C">
            <w:pPr>
              <w:rPr>
                <w:b/>
              </w:rPr>
            </w:pPr>
          </w:p>
        </w:tc>
        <w:tc>
          <w:tcPr>
            <w:tcW w:w="4785" w:type="dxa"/>
          </w:tcPr>
          <w:p w:rsidR="000779E0" w:rsidRDefault="000779E0" w:rsidP="00CD6C6C">
            <w:pPr>
              <w:jc w:val="center"/>
              <w:rPr>
                <w:b/>
              </w:rPr>
            </w:pPr>
            <w:r w:rsidRPr="009E3F5E">
              <w:t>___-</w:t>
            </w:r>
            <w:proofErr w:type="spellStart"/>
            <w:r w:rsidRPr="009E3F5E">
              <w:t>ої</w:t>
            </w:r>
            <w:proofErr w:type="spellEnd"/>
            <w:r w:rsidRPr="009E3F5E">
              <w:t xml:space="preserve"> сесії 8-го скликання</w:t>
            </w:r>
          </w:p>
        </w:tc>
      </w:tr>
      <w:tr w:rsidR="000779E0" w:rsidTr="00CD6C6C">
        <w:tc>
          <w:tcPr>
            <w:tcW w:w="4785" w:type="dxa"/>
          </w:tcPr>
          <w:p w:rsidR="000779E0" w:rsidRDefault="000779E0" w:rsidP="00CD6C6C">
            <w:pPr>
              <w:rPr>
                <w:b/>
              </w:rPr>
            </w:pPr>
          </w:p>
        </w:tc>
        <w:tc>
          <w:tcPr>
            <w:tcW w:w="4785" w:type="dxa"/>
          </w:tcPr>
          <w:p w:rsidR="000779E0" w:rsidRDefault="000779E0" w:rsidP="00CD6C6C">
            <w:pPr>
              <w:jc w:val="center"/>
              <w:rPr>
                <w:b/>
              </w:rPr>
            </w:pPr>
            <w:r>
              <w:t>від __.10</w:t>
            </w:r>
            <w:r w:rsidRPr="009E3F5E">
              <w:t>.2021 р.  №____</w:t>
            </w:r>
          </w:p>
        </w:tc>
      </w:tr>
    </w:tbl>
    <w:p w:rsidR="000779E0" w:rsidRDefault="000779E0" w:rsidP="000779E0">
      <w:pPr>
        <w:ind w:firstLine="708"/>
        <w:jc w:val="center"/>
        <w:rPr>
          <w:b/>
        </w:rPr>
      </w:pPr>
    </w:p>
    <w:tbl>
      <w:tblPr>
        <w:tblStyle w:val="a3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"/>
        <w:gridCol w:w="828"/>
        <w:gridCol w:w="5040"/>
        <w:gridCol w:w="3702"/>
        <w:gridCol w:w="258"/>
      </w:tblGrid>
      <w:tr w:rsidR="000779E0" w:rsidTr="00CD6C6C">
        <w:trPr>
          <w:gridBefore w:val="1"/>
          <w:gridAfter w:val="1"/>
          <w:wBefore w:w="72" w:type="dxa"/>
          <w:wAfter w:w="258" w:type="dxa"/>
        </w:trPr>
        <w:tc>
          <w:tcPr>
            <w:tcW w:w="9570" w:type="dxa"/>
            <w:gridSpan w:val="3"/>
          </w:tcPr>
          <w:p w:rsidR="000779E0" w:rsidRPr="00BC4239" w:rsidRDefault="000779E0" w:rsidP="00CD6C6C">
            <w:pPr>
              <w:jc w:val="center"/>
            </w:pPr>
            <w:r w:rsidRPr="00BC4239">
              <w:t>ПЕРЕЛІК</w:t>
            </w:r>
          </w:p>
        </w:tc>
      </w:tr>
      <w:tr w:rsidR="000779E0" w:rsidTr="00CD6C6C">
        <w:trPr>
          <w:gridBefore w:val="1"/>
          <w:gridAfter w:val="1"/>
          <w:wBefore w:w="72" w:type="dxa"/>
          <w:wAfter w:w="258" w:type="dxa"/>
        </w:trPr>
        <w:tc>
          <w:tcPr>
            <w:tcW w:w="9570" w:type="dxa"/>
            <w:gridSpan w:val="3"/>
          </w:tcPr>
          <w:p w:rsidR="000779E0" w:rsidRPr="00BC4239" w:rsidRDefault="000779E0" w:rsidP="00CD6C6C">
            <w:pPr>
              <w:jc w:val="center"/>
            </w:pPr>
            <w:r w:rsidRPr="00BC4239">
              <w:t xml:space="preserve">амбулаторій ЗПМСД та </w:t>
            </w:r>
            <w:proofErr w:type="spellStart"/>
            <w:r w:rsidRPr="00BC4239">
              <w:t>ФАПів</w:t>
            </w:r>
            <w:proofErr w:type="spellEnd"/>
          </w:p>
        </w:tc>
      </w:tr>
      <w:tr w:rsidR="000779E0" w:rsidTr="00CD6C6C">
        <w:trPr>
          <w:gridBefore w:val="1"/>
          <w:gridAfter w:val="1"/>
          <w:wBefore w:w="72" w:type="dxa"/>
          <w:wAfter w:w="258" w:type="dxa"/>
        </w:trPr>
        <w:tc>
          <w:tcPr>
            <w:tcW w:w="9570" w:type="dxa"/>
            <w:gridSpan w:val="3"/>
          </w:tcPr>
          <w:p w:rsidR="000779E0" w:rsidRPr="00BC4239" w:rsidRDefault="000779E0" w:rsidP="00CD6C6C">
            <w:pPr>
              <w:jc w:val="center"/>
            </w:pPr>
            <w:r w:rsidRPr="00BC4239">
              <w:rPr>
                <w:bCs/>
                <w:lang w:eastAsia="ar-SA"/>
              </w:rPr>
              <w:t xml:space="preserve">розташованих на території </w:t>
            </w:r>
            <w:proofErr w:type="spellStart"/>
            <w:r w:rsidRPr="00BC4239">
              <w:rPr>
                <w:bCs/>
                <w:lang w:eastAsia="ar-SA"/>
              </w:rPr>
              <w:t>Великобичківської</w:t>
            </w:r>
            <w:proofErr w:type="spellEnd"/>
            <w:r w:rsidRPr="00BC4239">
              <w:rPr>
                <w:bCs/>
                <w:lang w:eastAsia="ar-SA"/>
              </w:rPr>
              <w:t xml:space="preserve"> територіальної громади</w:t>
            </w:r>
            <w:r>
              <w:rPr>
                <w:bCs/>
                <w:lang w:eastAsia="ar-SA"/>
              </w:rPr>
              <w:t>, за якими закріплені необоротні активи (основні засоби, нематеріальні активи, інші необоротні нематеріальні активи, капітальні інвестиції, лічильники обліку електричної енергії, «104 машини та обладнання», «106 інструменти, прилади та інвентар», «№ 112 МНМА») і запаси («Сировина і матеріали»)</w:t>
            </w:r>
          </w:p>
        </w:tc>
      </w:tr>
      <w:tr w:rsidR="000779E0" w:rsidRPr="00BC4239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CD6C6C">
            <w:pPr>
              <w:jc w:val="center"/>
              <w:rPr>
                <w:sz w:val="26"/>
                <w:szCs w:val="26"/>
              </w:rPr>
            </w:pPr>
            <w:r w:rsidRPr="00056AD5">
              <w:rPr>
                <w:sz w:val="26"/>
                <w:szCs w:val="26"/>
              </w:rPr>
              <w:t>№ п/п</w:t>
            </w: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056AD5">
              <w:rPr>
                <w:bCs/>
                <w:color w:val="000000"/>
                <w:sz w:val="26"/>
                <w:szCs w:val="26"/>
              </w:rPr>
              <w:t>Назва</w:t>
            </w:r>
            <w:proofErr w:type="spellEnd"/>
            <w:r w:rsidRPr="00056AD5">
              <w:rPr>
                <w:bCs/>
                <w:color w:val="000000"/>
                <w:sz w:val="26"/>
                <w:szCs w:val="26"/>
              </w:rPr>
              <w:t xml:space="preserve"> закладу</w:t>
            </w:r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56AD5">
              <w:rPr>
                <w:bCs/>
                <w:color w:val="000000"/>
                <w:sz w:val="26"/>
                <w:szCs w:val="26"/>
              </w:rPr>
              <w:t xml:space="preserve">Адреса </w:t>
            </w:r>
            <w:proofErr w:type="spellStart"/>
            <w:r w:rsidRPr="00056AD5">
              <w:rPr>
                <w:bCs/>
                <w:color w:val="000000"/>
                <w:sz w:val="26"/>
                <w:szCs w:val="26"/>
              </w:rPr>
              <w:t>розташування</w:t>
            </w:r>
            <w:proofErr w:type="spellEnd"/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left="72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Водиця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tabs>
                <w:tab w:val="left" w:pos="1897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90610,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.В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одиця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,</w:t>
            </w:r>
            <w:r w:rsidRPr="00056AD5">
              <w:rPr>
                <w:color w:val="000000"/>
                <w:sz w:val="26"/>
                <w:szCs w:val="26"/>
              </w:rPr>
              <w:tab/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.</w:t>
            </w:r>
          </w:p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Спортивна, буд. 4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left="72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смт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Великий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Бичків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90615,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смт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Великий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Бичків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рушевського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 76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90611,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Макаренка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 5 «А»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left="72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смт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Кобилецька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</w:t>
            </w:r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90620,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смт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Кобилецька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Поляна,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Шевченка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30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left="72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Косівська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</w:t>
            </w:r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color w:val="000000"/>
                <w:sz w:val="26"/>
                <w:szCs w:val="26"/>
                <w:lang w:val="uk-UA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90621,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осівська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Поляна, </w:t>
            </w:r>
          </w:p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буд. 400 «А»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с. Луг</w:t>
            </w:r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90616,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.Л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уг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476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left="72" w:firstLine="20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Амбулаторія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загальної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практики-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сімейної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медицини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proofErr w:type="gramStart"/>
            <w:r w:rsidRPr="00056AD5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іка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90611,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proofErr w:type="gramStart"/>
            <w:r w:rsidRPr="00056AD5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іка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,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Лісова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 5«А»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ind w:left="72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Амбулаторія загальної практики-сімейної медицини с. Верхнє Водяне, присілок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Стримба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90611,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Стримба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Першотравнева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28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Амбулаторія загальної практики-сімейної медицини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с.Косівська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Поляна, присілок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Березів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- Ялинка</w:t>
            </w:r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90621,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осівська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Березів-Ялинка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буд. 703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ind w:left="-3"/>
              <w:jc w:val="both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Амбулаторія загальної практики-сімейної медицини 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Росішка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90622,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осішка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 136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Фельдшерсько-акушерський пункт с. Косівська Поляна, присілок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Банський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90621,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осівська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 Поляна,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Банський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55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Фельдшерсько-акушерський пункт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с.Водиця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присілок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Плаюц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 w:rsidRPr="00056AD5">
              <w:rPr>
                <w:color w:val="000000"/>
                <w:sz w:val="26"/>
                <w:szCs w:val="26"/>
              </w:rPr>
              <w:t>90610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, </w:t>
            </w:r>
            <w:r w:rsidRPr="00056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056AD5">
              <w:rPr>
                <w:color w:val="000000"/>
                <w:sz w:val="26"/>
                <w:szCs w:val="26"/>
              </w:rPr>
              <w:t>.В</w:t>
            </w:r>
            <w:proofErr w:type="gramEnd"/>
            <w:r w:rsidRPr="00056AD5">
              <w:rPr>
                <w:color w:val="000000"/>
                <w:sz w:val="26"/>
                <w:szCs w:val="26"/>
              </w:rPr>
              <w:t>одиця</w:t>
            </w:r>
            <w:proofErr w:type="spellEnd"/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,  </w:t>
            </w:r>
            <w:proofErr w:type="spellStart"/>
            <w:r w:rsidRPr="00056AD5">
              <w:rPr>
                <w:color w:val="000000"/>
                <w:sz w:val="26"/>
                <w:szCs w:val="26"/>
                <w:lang w:val="uk-UA"/>
              </w:rPr>
              <w:t>пр</w:t>
            </w:r>
            <w:r w:rsidRPr="00056AD5">
              <w:rPr>
                <w:color w:val="000000"/>
                <w:sz w:val="26"/>
                <w:szCs w:val="26"/>
              </w:rPr>
              <w:t>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</w:p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056AD5">
              <w:rPr>
                <w:color w:val="000000"/>
                <w:sz w:val="26"/>
                <w:szCs w:val="26"/>
              </w:rPr>
              <w:t>Плаюц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Калинська</w:t>
            </w:r>
            <w:proofErr w:type="spellEnd"/>
            <w:proofErr w:type="gramStart"/>
            <w:r w:rsidRPr="00056AD5"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2</w:t>
            </w:r>
          </w:p>
        </w:tc>
      </w:tr>
      <w:tr w:rsidR="000779E0" w:rsidRPr="005E74C0" w:rsidTr="00CD6C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00" w:type="dxa"/>
            <w:gridSpan w:val="2"/>
          </w:tcPr>
          <w:p w:rsidR="000779E0" w:rsidRPr="00056AD5" w:rsidRDefault="000779E0" w:rsidP="000779E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  <w:vAlign w:val="center"/>
          </w:tcPr>
          <w:p w:rsidR="000779E0" w:rsidRPr="00056AD5" w:rsidRDefault="000779E0" w:rsidP="00CD6C6C">
            <w:pPr>
              <w:pStyle w:val="a3"/>
              <w:widowControl w:val="0"/>
              <w:shd w:val="clear" w:color="auto" w:fill="FFFFFF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>Фельдшерсько-акушерський пункт с. Верхнє Водяне, присілок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Тьовшаг</w:t>
            </w:r>
            <w:proofErr w:type="spellEnd"/>
          </w:p>
        </w:tc>
        <w:tc>
          <w:tcPr>
            <w:tcW w:w="3960" w:type="dxa"/>
            <w:gridSpan w:val="2"/>
            <w:vAlign w:val="center"/>
          </w:tcPr>
          <w:p w:rsidR="000779E0" w:rsidRPr="00056AD5" w:rsidRDefault="000779E0" w:rsidP="00CD6C6C">
            <w:pPr>
              <w:pStyle w:val="a4"/>
              <w:widowControl w:val="0"/>
              <w:shd w:val="clear" w:color="auto" w:fill="FFFFFF"/>
              <w:spacing w:before="0" w:beforeAutospacing="0" w:after="0" w:afterAutospacing="0" w:line="264" w:lineRule="auto"/>
              <w:rPr>
                <w:sz w:val="26"/>
                <w:szCs w:val="26"/>
              </w:rPr>
            </w:pPr>
            <w:r w:rsidRPr="00056AD5">
              <w:rPr>
                <w:color w:val="000000"/>
                <w:sz w:val="26"/>
                <w:szCs w:val="26"/>
              </w:rPr>
              <w:t xml:space="preserve">90611, с.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Верхнє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Водяне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присілок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Тьовшаг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вул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56AD5">
              <w:rPr>
                <w:color w:val="000000"/>
                <w:sz w:val="26"/>
                <w:szCs w:val="26"/>
              </w:rPr>
              <w:t>Полонинська</w:t>
            </w:r>
            <w:proofErr w:type="spellEnd"/>
            <w:r w:rsidRPr="00056AD5">
              <w:rPr>
                <w:color w:val="000000"/>
                <w:sz w:val="26"/>
                <w:szCs w:val="26"/>
              </w:rPr>
              <w:t>, буд.</w:t>
            </w:r>
            <w:r w:rsidRPr="00056AD5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56AD5"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0779E0" w:rsidRDefault="000779E0" w:rsidP="000779E0">
      <w:pPr>
        <w:ind w:firstLine="708"/>
        <w:jc w:val="center"/>
        <w:rPr>
          <w:b/>
        </w:rPr>
      </w:pPr>
    </w:p>
    <w:p w:rsidR="00676FEF" w:rsidRDefault="000779E0" w:rsidP="000779E0">
      <w:pPr>
        <w:ind w:firstLine="708"/>
        <w:jc w:val="both"/>
      </w:pPr>
      <w:r w:rsidRPr="00542946">
        <w:t>Секретар  ради</w:t>
      </w:r>
      <w:r w:rsidRPr="00542946">
        <w:tab/>
      </w:r>
      <w:r w:rsidRPr="00542946">
        <w:tab/>
      </w:r>
      <w:r w:rsidRPr="00542946">
        <w:tab/>
      </w:r>
      <w:r w:rsidRPr="00542946">
        <w:tab/>
      </w:r>
      <w:r w:rsidRPr="00542946">
        <w:tab/>
      </w:r>
      <w:r w:rsidRPr="00542946">
        <w:tab/>
      </w:r>
      <w:r w:rsidRPr="00542946">
        <w:tab/>
        <w:t>Д. БРЕХЛІЧУК</w:t>
      </w:r>
    </w:p>
    <w:sectPr w:rsidR="00676FEF" w:rsidSect="009C2A3A">
      <w:pgSz w:w="11906" w:h="16838"/>
      <w:pgMar w:top="360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DCA"/>
    <w:multiLevelType w:val="hybridMultilevel"/>
    <w:tmpl w:val="10084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E0"/>
    <w:rsid w:val="000779E0"/>
    <w:rsid w:val="006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0779E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0779E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1</cp:revision>
  <dcterms:created xsi:type="dcterms:W3CDTF">2021-10-02T07:28:00Z</dcterms:created>
  <dcterms:modified xsi:type="dcterms:W3CDTF">2021-10-02T07:30:00Z</dcterms:modified>
</cp:coreProperties>
</file>