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FB0" w:rsidRDefault="00FF7FB0" w:rsidP="00FF7FB0">
      <w:pPr>
        <w:jc w:val="center"/>
      </w:pPr>
      <w:bookmarkStart w:id="0" w:name="_GoBack"/>
      <w:bookmarkEnd w:id="0"/>
      <w:r>
        <w:rPr>
          <w:b/>
          <w:bCs/>
          <w:i/>
          <w:iCs/>
          <w:sz w:val="28"/>
          <w:szCs w:val="28"/>
        </w:rPr>
        <w:t>Аналіз регуляторного впливу до проекту  рішення міської ради “Про встановлення ставок туристичного збору на території</w:t>
      </w:r>
    </w:p>
    <w:p w:rsidR="00FF7FB0" w:rsidRDefault="00FF7FB0" w:rsidP="00FF7FB0">
      <w:pPr>
        <w:jc w:val="center"/>
      </w:pPr>
      <w:r>
        <w:rPr>
          <w:rFonts w:eastAsia="Times New Roman"/>
          <w:b/>
          <w:bCs/>
          <w:i/>
          <w:iCs/>
          <w:sz w:val="28"/>
          <w:szCs w:val="28"/>
        </w:rPr>
        <w:t xml:space="preserve"> </w:t>
      </w:r>
      <w:r w:rsidR="005C068C">
        <w:rPr>
          <w:b/>
          <w:bCs/>
          <w:i/>
          <w:iCs/>
          <w:sz w:val="28"/>
          <w:szCs w:val="28"/>
        </w:rPr>
        <w:tab/>
        <w:t xml:space="preserve">Рахівської міської територіальної громади </w:t>
      </w:r>
      <w:r>
        <w:rPr>
          <w:b/>
          <w:bCs/>
          <w:i/>
          <w:iCs/>
          <w:sz w:val="28"/>
          <w:szCs w:val="28"/>
        </w:rPr>
        <w:t>”</w:t>
      </w:r>
    </w:p>
    <w:p w:rsidR="00FF7FB0" w:rsidRDefault="00FF7FB0" w:rsidP="00FF7FB0">
      <w:pPr>
        <w:jc w:val="center"/>
        <w:rPr>
          <w:b/>
          <w:bCs/>
          <w:i/>
          <w:iCs/>
          <w:sz w:val="28"/>
          <w:szCs w:val="28"/>
        </w:rPr>
      </w:pPr>
    </w:p>
    <w:p w:rsidR="00FF7FB0" w:rsidRDefault="00FF7FB0" w:rsidP="00FF7FB0">
      <w:pPr>
        <w:jc w:val="center"/>
      </w:pPr>
      <w:r>
        <w:rPr>
          <w:b/>
          <w:bCs/>
          <w:i/>
          <w:iCs/>
        </w:rPr>
        <w:t>1. Визначення проблеми, яку передбачається розв'язати шляхом державного регулювання</w:t>
      </w:r>
    </w:p>
    <w:p w:rsidR="00FF7FB0" w:rsidRDefault="00FF7FB0" w:rsidP="00FF7FB0">
      <w:pPr>
        <w:rPr>
          <w:b/>
          <w:bCs/>
          <w:i/>
          <w:iCs/>
        </w:rPr>
      </w:pPr>
    </w:p>
    <w:p w:rsidR="00FF7FB0" w:rsidRDefault="00FF7FB0" w:rsidP="00FF7FB0">
      <w:pPr>
        <w:jc w:val="both"/>
      </w:pPr>
      <w:r>
        <w:rPr>
          <w:b/>
          <w:bCs/>
          <w:i/>
          <w:iCs/>
        </w:rPr>
        <w:tab/>
        <w:t>Опис проблеми:</w:t>
      </w:r>
    </w:p>
    <w:p w:rsidR="00FF7FB0" w:rsidRDefault="00FF7FB0" w:rsidP="00FF7FB0">
      <w:pPr>
        <w:jc w:val="both"/>
      </w:pPr>
      <w:r>
        <w:tab/>
        <w:t>Законом України “Про місцеве самоврядування” та Податкового кодексу України  повноваження щодо встановлення місцевих податків та зборів покладені на органи місцевого самоврядування.</w:t>
      </w:r>
    </w:p>
    <w:p w:rsidR="006746E6" w:rsidRDefault="006746E6" w:rsidP="00FF7FB0">
      <w:pPr>
        <w:jc w:val="both"/>
      </w:pPr>
      <w:r>
        <w:tab/>
      </w:r>
      <w:r w:rsidRPr="006746E6">
        <w:t>Сільські, селищні, міські ради та ради об’єднаних територіальних громад, в межах своїх повноважень приймають рішення про встановлення місцевих податків та зборів та податкових пільг зі сплати місцевих податків і зборів до 15 липня року, що передує бюджетному періоду, в якому планується застосовування встановлюваних місцевих податків та/або зборів, та про внесення змін до таких рішень.</w:t>
      </w:r>
    </w:p>
    <w:p w:rsidR="00074341" w:rsidRDefault="00FF7FB0" w:rsidP="00FF7FB0">
      <w:pPr>
        <w:jc w:val="both"/>
      </w:pPr>
      <w:r>
        <w:tab/>
        <w:t xml:space="preserve">Пунктом 5 статті  2 та частиною 1 статті 3 Бюджетного кодексу України визначено, що  бюджетний період для всіх бюджетів, що складають бюджетну систему України, становить </w:t>
      </w:r>
      <w:r w:rsidR="00C418F2">
        <w:t>один</w:t>
      </w:r>
      <w:r>
        <w:t xml:space="preserve"> календарний рік, </w:t>
      </w:r>
      <w:r w:rsidR="00C418F2">
        <w:t>який</w:t>
      </w:r>
      <w:r>
        <w:t xml:space="preserve"> починається 01 січня </w:t>
      </w:r>
      <w:r w:rsidR="00074341">
        <w:t>кожного року і</w:t>
      </w:r>
      <w:r>
        <w:t xml:space="preserve"> закінчується 31 грудня того ж року.</w:t>
      </w:r>
    </w:p>
    <w:p w:rsidR="00FF7FB0" w:rsidRDefault="00FF7FB0" w:rsidP="00FF7FB0">
      <w:pPr>
        <w:jc w:val="both"/>
      </w:pPr>
      <w:r>
        <w:tab/>
        <w:t>Органи місцевого самоврядування в рамках, зазначених Бюджетним та Податковими кодексами України, мають кожного року ухвалювати рішення про встановлення місцевих податків і зборів на наступний рік для відповідного місцевого податку чи збору.</w:t>
      </w:r>
    </w:p>
    <w:p w:rsidR="00FF7FB0" w:rsidRDefault="00FF7FB0" w:rsidP="00FF7FB0">
      <w:pPr>
        <w:jc w:val="both"/>
      </w:pPr>
      <w:r>
        <w:tab/>
        <w:t>Ухвалення рішення цього питання необхідне для прозорого ефективного встановлення ставки збору, здійснення необхідного контролю за своєчасністю та повнотою проведення платежів.</w:t>
      </w:r>
    </w:p>
    <w:p w:rsidR="00FF7FB0" w:rsidRDefault="00FF7FB0" w:rsidP="00FF7FB0">
      <w:pPr>
        <w:jc w:val="both"/>
      </w:pPr>
      <w:r>
        <w:tab/>
        <w:t>Статтею 10 Кодексу визначено,</w:t>
      </w:r>
      <w:r w:rsidR="007E2051">
        <w:t xml:space="preserve"> </w:t>
      </w:r>
      <w:r>
        <w:t xml:space="preserve">що до місцевих податків і зборів належить, зокрема туристичній збір (далі — збір). Згідно з Кодексом місцеві ради межах повноважень вирішують питання встановлення збору та його ставок шляхом ухвалення рішення з дотримання критеріїв, установлених статтею 268 Кодексу. З урахуванням цих норм Рахівською міською радою і підготовлений проект рішення з метою встановлення єдиної ставки збору. Проект рішення спрямований на правове регулювання господарських і адміністративних відносин між суб'єктами господарювання, органами місцевого самоврядування й фіскальними органами. </w:t>
      </w:r>
    </w:p>
    <w:p w:rsidR="00FF7FB0" w:rsidRDefault="00FF7FB0" w:rsidP="00FF7FB0">
      <w:pPr>
        <w:jc w:val="both"/>
      </w:pPr>
      <w:r>
        <w:tab/>
        <w:t xml:space="preserve">Для розрахунку прогнозних показників суми витрат суб'єктів малого  підприємництва враховувалися основні прогнозні </w:t>
      </w:r>
      <w:proofErr w:type="spellStart"/>
      <w:r>
        <w:t>макропоказники</w:t>
      </w:r>
      <w:proofErr w:type="spellEnd"/>
      <w:r>
        <w:t xml:space="preserve"> економічного й соціального розвитку України (лист Міністерства фінансів України від </w:t>
      </w:r>
      <w:r w:rsidR="00851799">
        <w:rPr>
          <w:color w:val="000000"/>
        </w:rPr>
        <w:t>08</w:t>
      </w:r>
      <w:r>
        <w:rPr>
          <w:color w:val="000000"/>
        </w:rPr>
        <w:t>.</w:t>
      </w:r>
      <w:r w:rsidR="00851799">
        <w:rPr>
          <w:color w:val="000000"/>
        </w:rPr>
        <w:t>04</w:t>
      </w:r>
      <w:r>
        <w:rPr>
          <w:color w:val="000000"/>
        </w:rPr>
        <w:t>.20</w:t>
      </w:r>
      <w:r w:rsidR="00851799">
        <w:rPr>
          <w:color w:val="000000"/>
        </w:rPr>
        <w:t>21</w:t>
      </w:r>
      <w:r>
        <w:rPr>
          <w:color w:val="000000"/>
        </w:rPr>
        <w:t xml:space="preserve"> № </w:t>
      </w:r>
      <w:r w:rsidR="00851799">
        <w:rPr>
          <w:color w:val="000000"/>
        </w:rPr>
        <w:t>04110</w:t>
      </w:r>
      <w:r>
        <w:rPr>
          <w:color w:val="000000"/>
        </w:rPr>
        <w:t>-</w:t>
      </w:r>
      <w:r w:rsidR="00851799">
        <w:rPr>
          <w:color w:val="000000"/>
        </w:rPr>
        <w:t>08</w:t>
      </w:r>
      <w:r>
        <w:rPr>
          <w:color w:val="000000"/>
        </w:rPr>
        <w:t>-</w:t>
      </w:r>
      <w:r w:rsidR="00851799">
        <w:rPr>
          <w:color w:val="000000"/>
        </w:rPr>
        <w:t>7</w:t>
      </w:r>
      <w:r>
        <w:rPr>
          <w:color w:val="000000"/>
        </w:rPr>
        <w:t>/</w:t>
      </w:r>
      <w:r w:rsidR="00851799">
        <w:rPr>
          <w:color w:val="000000"/>
        </w:rPr>
        <w:t>11417</w:t>
      </w:r>
      <w:r>
        <w:rPr>
          <w:color w:val="000000"/>
        </w:rPr>
        <w:t>). На 202</w:t>
      </w:r>
      <w:r w:rsidR="00851799">
        <w:rPr>
          <w:color w:val="000000"/>
        </w:rPr>
        <w:t>2</w:t>
      </w:r>
      <w:r>
        <w:rPr>
          <w:color w:val="000000"/>
        </w:rPr>
        <w:t xml:space="preserve"> рік прогнозований розмір мінімальної заробітної плати на 01 січня податкового (звітного) року (надалі — мінімальна заробітна плата) складе</w:t>
      </w:r>
      <w:r>
        <w:t xml:space="preserve"> </w:t>
      </w:r>
      <w:r w:rsidR="00851799">
        <w:rPr>
          <w:color w:val="000000"/>
        </w:rPr>
        <w:t>6500</w:t>
      </w:r>
      <w:r>
        <w:rPr>
          <w:color w:val="000000"/>
        </w:rPr>
        <w:t>,0 грн.</w:t>
      </w:r>
    </w:p>
    <w:p w:rsidR="00FF7FB0" w:rsidRDefault="00FF7FB0" w:rsidP="00FF7FB0">
      <w:pPr>
        <w:jc w:val="both"/>
        <w:rPr>
          <w:color w:val="000000"/>
        </w:rPr>
      </w:pPr>
    </w:p>
    <w:p w:rsidR="00FF7FB0" w:rsidRDefault="00FF7FB0" w:rsidP="00FF7FB0">
      <w:pPr>
        <w:jc w:val="center"/>
      </w:pPr>
      <w:r>
        <w:rPr>
          <w:i/>
          <w:iCs/>
          <w:color w:val="000000"/>
        </w:rPr>
        <w:t>Визначення основних груп (підгруп), на які проблема справлятиме вплив</w:t>
      </w:r>
      <w:r>
        <w:t xml:space="preserve"> </w:t>
      </w:r>
    </w:p>
    <w:p w:rsidR="00FF7FB0" w:rsidRDefault="00FF7FB0" w:rsidP="00FF7FB0">
      <w:pPr>
        <w:jc w:val="center"/>
        <w:rPr>
          <w:b/>
          <w:bCs/>
          <w:i/>
          <w:i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5"/>
      </w:tblGrid>
      <w:tr w:rsidR="00FF7FB0" w:rsidTr="008153EA">
        <w:tc>
          <w:tcPr>
            <w:tcW w:w="3212"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center"/>
            </w:pPr>
            <w:r>
              <w:rPr>
                <w:b/>
                <w:bCs/>
                <w:i/>
                <w:iCs/>
              </w:rPr>
              <w:t>Групи (підгрупи)</w:t>
            </w:r>
          </w:p>
        </w:tc>
        <w:tc>
          <w:tcPr>
            <w:tcW w:w="3213"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center"/>
            </w:pPr>
            <w:r>
              <w:rPr>
                <w:b/>
                <w:bCs/>
                <w:i/>
                <w:iCs/>
              </w:rPr>
              <w:t>Так</w:t>
            </w:r>
          </w:p>
        </w:tc>
        <w:tc>
          <w:tcPr>
            <w:tcW w:w="3215" w:type="dxa"/>
            <w:tcBorders>
              <w:top w:val="single" w:sz="1" w:space="0" w:color="000000"/>
              <w:left w:val="single" w:sz="1" w:space="0" w:color="000000"/>
              <w:bottom w:val="single" w:sz="1" w:space="0" w:color="000000"/>
              <w:right w:val="single" w:sz="1" w:space="0" w:color="000000"/>
            </w:tcBorders>
            <w:shd w:val="clear" w:color="auto" w:fill="auto"/>
          </w:tcPr>
          <w:p w:rsidR="00FF7FB0" w:rsidRDefault="00FF7FB0" w:rsidP="008153EA">
            <w:pPr>
              <w:pStyle w:val="a5"/>
              <w:jc w:val="center"/>
            </w:pPr>
            <w:r>
              <w:rPr>
                <w:b/>
                <w:bCs/>
                <w:i/>
                <w:iCs/>
              </w:rPr>
              <w:t>Ні</w:t>
            </w:r>
          </w:p>
        </w:tc>
      </w:tr>
      <w:tr w:rsidR="00FF7FB0" w:rsidTr="008153EA">
        <w:tc>
          <w:tcPr>
            <w:tcW w:w="3212" w:type="dxa"/>
            <w:tcBorders>
              <w:left w:val="single" w:sz="1" w:space="0" w:color="000000"/>
              <w:bottom w:val="single" w:sz="1" w:space="0" w:color="000000"/>
            </w:tcBorders>
            <w:shd w:val="clear" w:color="auto" w:fill="auto"/>
          </w:tcPr>
          <w:p w:rsidR="00FF7FB0" w:rsidRDefault="00FF7FB0" w:rsidP="00814152">
            <w:pPr>
              <w:pStyle w:val="a5"/>
              <w:jc w:val="center"/>
            </w:pPr>
            <w:r>
              <w:t xml:space="preserve">Громадяни, які  проживають на території </w:t>
            </w:r>
            <w:r w:rsidR="00814152">
              <w:t>Рахівської міської територіальної громади</w:t>
            </w:r>
            <w:r>
              <w:t xml:space="preserve"> </w:t>
            </w:r>
          </w:p>
        </w:tc>
        <w:tc>
          <w:tcPr>
            <w:tcW w:w="3213" w:type="dxa"/>
            <w:tcBorders>
              <w:left w:val="single" w:sz="1" w:space="0" w:color="000000"/>
              <w:bottom w:val="single" w:sz="1" w:space="0" w:color="000000"/>
            </w:tcBorders>
            <w:shd w:val="clear" w:color="auto" w:fill="auto"/>
          </w:tcPr>
          <w:p w:rsidR="00FF7FB0" w:rsidRPr="00A27F52" w:rsidRDefault="00FF7FB0" w:rsidP="00814152">
            <w:pPr>
              <w:pStyle w:val="a5"/>
              <w:jc w:val="both"/>
            </w:pPr>
            <w:r>
              <w:t xml:space="preserve">Мешканці </w:t>
            </w:r>
            <w:r w:rsidR="00814152">
              <w:t>громади</w:t>
            </w:r>
            <w:r>
              <w:t xml:space="preserve"> можуть розраховувати на надходження від сплати збору,</w:t>
            </w:r>
            <w:r w:rsidR="00814152">
              <w:t xml:space="preserve"> </w:t>
            </w:r>
            <w:r>
              <w:t>що спрямуються на фінансування соціально важливих місцевих програм</w:t>
            </w:r>
          </w:p>
        </w:tc>
        <w:tc>
          <w:tcPr>
            <w:tcW w:w="3215"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both"/>
            </w:pPr>
            <w:r>
              <w:t xml:space="preserve">Не підпадають під дію рішення відповідно до вимог Кодексу </w:t>
            </w:r>
          </w:p>
        </w:tc>
      </w:tr>
      <w:tr w:rsidR="00FF7FB0" w:rsidTr="008153EA">
        <w:tc>
          <w:tcPr>
            <w:tcW w:w="3212" w:type="dxa"/>
            <w:tcBorders>
              <w:left w:val="single" w:sz="1" w:space="0" w:color="000000"/>
              <w:bottom w:val="single" w:sz="1" w:space="0" w:color="000000"/>
            </w:tcBorders>
            <w:shd w:val="clear" w:color="auto" w:fill="auto"/>
          </w:tcPr>
          <w:p w:rsidR="00FF7FB0" w:rsidRDefault="00FF7FB0" w:rsidP="008153EA">
            <w:pPr>
              <w:pStyle w:val="a5"/>
              <w:jc w:val="center"/>
            </w:pPr>
            <w:r>
              <w:t>Держава в особі органів фіскальної служби</w:t>
            </w:r>
          </w:p>
          <w:p w:rsidR="00FF7FB0" w:rsidRDefault="00FF7FB0" w:rsidP="008153EA">
            <w:pPr>
              <w:pStyle w:val="a5"/>
              <w:jc w:val="center"/>
            </w:pPr>
          </w:p>
          <w:p w:rsidR="00FF7FB0" w:rsidRDefault="00FF7FB0" w:rsidP="008153EA">
            <w:pPr>
              <w:pStyle w:val="a5"/>
              <w:jc w:val="center"/>
            </w:pPr>
          </w:p>
          <w:p w:rsidR="00FF7FB0" w:rsidRDefault="00FF7FB0" w:rsidP="008153EA">
            <w:pPr>
              <w:pStyle w:val="a5"/>
              <w:jc w:val="center"/>
            </w:pPr>
          </w:p>
          <w:p w:rsidR="00FF7FB0" w:rsidRDefault="00FF7FB0" w:rsidP="008153EA">
            <w:pPr>
              <w:pStyle w:val="a5"/>
              <w:jc w:val="center"/>
            </w:pPr>
            <w:r>
              <w:t>органи місцевого самоврядування</w:t>
            </w:r>
          </w:p>
        </w:tc>
        <w:tc>
          <w:tcPr>
            <w:tcW w:w="3213" w:type="dxa"/>
            <w:tcBorders>
              <w:left w:val="single" w:sz="1" w:space="0" w:color="000000"/>
              <w:bottom w:val="single" w:sz="1" w:space="0" w:color="000000"/>
            </w:tcBorders>
            <w:shd w:val="clear" w:color="auto" w:fill="auto"/>
          </w:tcPr>
          <w:p w:rsidR="00FF7FB0" w:rsidRPr="00883D1C" w:rsidRDefault="00FF7FB0" w:rsidP="008153EA">
            <w:pPr>
              <w:pStyle w:val="a5"/>
              <w:jc w:val="both"/>
            </w:pPr>
            <w:r w:rsidRPr="00883D1C">
              <w:lastRenderedPageBreak/>
              <w:t xml:space="preserve">На загальному рівні забезпечується виконання законодавчо встановлених вимог  - справляння місцевих </w:t>
            </w:r>
            <w:r w:rsidRPr="00883D1C">
              <w:lastRenderedPageBreak/>
              <w:t>податків та зборів</w:t>
            </w:r>
          </w:p>
          <w:p w:rsidR="00FF7FB0" w:rsidRPr="00883D1C" w:rsidRDefault="00FF7FB0" w:rsidP="00771ADB">
            <w:pPr>
              <w:pStyle w:val="a5"/>
              <w:jc w:val="both"/>
            </w:pPr>
            <w:r w:rsidRPr="00883D1C">
              <w:t xml:space="preserve">ухвалення рішення забезпечує виконання органами місцевої влади визначених норм Кодексу, стале надходження коштів до бюджету </w:t>
            </w:r>
            <w:r w:rsidR="009208F4">
              <w:t>громади</w:t>
            </w:r>
            <w:r w:rsidRPr="00883D1C">
              <w:t xml:space="preserve"> в розмірі  </w:t>
            </w:r>
            <w:r w:rsidR="00771ADB">
              <w:rPr>
                <w:color w:val="FF0000"/>
                <w:u w:val="single"/>
                <w:lang w:val="ru-RU"/>
              </w:rPr>
              <w:t>20</w:t>
            </w:r>
            <w:r w:rsidRPr="00814152">
              <w:rPr>
                <w:color w:val="FF0000"/>
                <w:u w:val="single"/>
                <w:lang w:val="ru-RU"/>
              </w:rPr>
              <w:t>,</w:t>
            </w:r>
            <w:r w:rsidR="00771ADB">
              <w:rPr>
                <w:color w:val="FF0000"/>
                <w:u w:val="single"/>
                <w:lang w:val="ru-RU"/>
              </w:rPr>
              <w:t>4</w:t>
            </w:r>
            <w:r w:rsidRPr="00814152">
              <w:rPr>
                <w:color w:val="FF0000"/>
                <w:lang w:val="ru-RU"/>
              </w:rPr>
              <w:t xml:space="preserve"> </w:t>
            </w:r>
            <w:proofErr w:type="spellStart"/>
            <w:r w:rsidRPr="00883D1C">
              <w:t>тис.грн</w:t>
            </w:r>
            <w:proofErr w:type="spellEnd"/>
            <w:r w:rsidRPr="00883D1C">
              <w:t>.</w:t>
            </w:r>
          </w:p>
        </w:tc>
        <w:tc>
          <w:tcPr>
            <w:tcW w:w="3215"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center"/>
            </w:pPr>
            <w:r>
              <w:lastRenderedPageBreak/>
              <w:t>-</w:t>
            </w:r>
          </w:p>
          <w:p w:rsidR="00FF7FB0" w:rsidRDefault="00FF7FB0" w:rsidP="008153EA">
            <w:pPr>
              <w:pStyle w:val="a5"/>
              <w:jc w:val="center"/>
            </w:pPr>
          </w:p>
          <w:p w:rsidR="00FF7FB0" w:rsidRDefault="00FF7FB0" w:rsidP="008153EA">
            <w:pPr>
              <w:pStyle w:val="a5"/>
              <w:jc w:val="center"/>
            </w:pPr>
          </w:p>
          <w:p w:rsidR="00FF7FB0" w:rsidRDefault="00FF7FB0" w:rsidP="008153EA">
            <w:pPr>
              <w:pStyle w:val="a5"/>
              <w:jc w:val="center"/>
            </w:pPr>
          </w:p>
          <w:p w:rsidR="00FF7FB0" w:rsidRDefault="00FF7FB0" w:rsidP="008153EA">
            <w:pPr>
              <w:pStyle w:val="a5"/>
              <w:jc w:val="center"/>
            </w:pPr>
          </w:p>
          <w:p w:rsidR="00FF7FB0" w:rsidRDefault="00FF7FB0" w:rsidP="008153EA">
            <w:pPr>
              <w:pStyle w:val="a5"/>
              <w:jc w:val="center"/>
            </w:pPr>
            <w:r>
              <w:t>-</w:t>
            </w:r>
          </w:p>
        </w:tc>
      </w:tr>
      <w:tr w:rsidR="00FF7FB0" w:rsidTr="008153EA">
        <w:tc>
          <w:tcPr>
            <w:tcW w:w="3212" w:type="dxa"/>
            <w:tcBorders>
              <w:left w:val="single" w:sz="1" w:space="0" w:color="000000"/>
              <w:bottom w:val="single" w:sz="1" w:space="0" w:color="000000"/>
            </w:tcBorders>
            <w:shd w:val="clear" w:color="auto" w:fill="auto"/>
          </w:tcPr>
          <w:p w:rsidR="00FF7FB0" w:rsidRDefault="00FF7FB0" w:rsidP="008153EA">
            <w:pPr>
              <w:pStyle w:val="a5"/>
              <w:jc w:val="center"/>
            </w:pPr>
            <w:r>
              <w:lastRenderedPageBreak/>
              <w:t>Суб'єкти господарювання</w:t>
            </w:r>
          </w:p>
        </w:tc>
        <w:tc>
          <w:tcPr>
            <w:tcW w:w="3213" w:type="dxa"/>
            <w:tcBorders>
              <w:left w:val="single" w:sz="1" w:space="0" w:color="000000"/>
              <w:bottom w:val="single" w:sz="1" w:space="0" w:color="000000"/>
            </w:tcBorders>
            <w:shd w:val="clear" w:color="auto" w:fill="auto"/>
          </w:tcPr>
          <w:p w:rsidR="00FF7FB0" w:rsidRDefault="00FF7FB0" w:rsidP="008153EA">
            <w:pPr>
              <w:pStyle w:val="a5"/>
              <w:jc w:val="both"/>
            </w:pPr>
            <w:r>
              <w:t>Загальний порядок в адмініструванні та виконанні норм Кодексу</w:t>
            </w:r>
          </w:p>
        </w:tc>
        <w:tc>
          <w:tcPr>
            <w:tcW w:w="3215"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center"/>
            </w:pPr>
            <w:r>
              <w:t>-</w:t>
            </w:r>
          </w:p>
        </w:tc>
      </w:tr>
    </w:tbl>
    <w:p w:rsidR="00FF7FB0" w:rsidRDefault="00FF7FB0" w:rsidP="00FF7FB0">
      <w:pPr>
        <w:jc w:val="center"/>
      </w:pPr>
      <w:r>
        <w:rPr>
          <w:rFonts w:eastAsia="Times New Roman"/>
          <w:b/>
          <w:bCs/>
          <w:i/>
          <w:iCs/>
        </w:rPr>
        <w:t xml:space="preserve"> </w:t>
      </w:r>
    </w:p>
    <w:p w:rsidR="00FF7FB0" w:rsidRDefault="00FF7FB0" w:rsidP="00FF7FB0">
      <w:pPr>
        <w:jc w:val="both"/>
      </w:pPr>
      <w:r>
        <w:tab/>
        <w:t>Кожен податок та збір є важливою складовою доходів бюджету, оскільки забезпечує внесок у його наповнення. Згідно з бюджетним законодавством туристичний збір є одним з джерел надх</w:t>
      </w:r>
      <w:r w:rsidR="009208F4">
        <w:t>оджень загального фонду бюджету міської територіальної громади</w:t>
      </w:r>
      <w:r>
        <w:t xml:space="preserve">, за рахунок утримуються бюджетні установи </w:t>
      </w:r>
      <w:r w:rsidR="009208F4">
        <w:t>Рахівської міської територіальної громади</w:t>
      </w:r>
      <w:r>
        <w:t>, що забезпечують надання послуг населенню в галузях освіти, охорони здоров'я, соціального захисту, культури, фізичної культури та спорту.</w:t>
      </w:r>
    </w:p>
    <w:p w:rsidR="00FF7FB0" w:rsidRDefault="00FF7FB0" w:rsidP="00FF7FB0">
      <w:pPr>
        <w:jc w:val="both"/>
      </w:pPr>
      <w:r>
        <w:rPr>
          <w:color w:val="000000"/>
        </w:rPr>
        <w:tab/>
        <w:t xml:space="preserve">Стабільність надходжень, що формують загальний фонд бюджету міста, дозволяє забезпечити безперебійну життєдіяльність </w:t>
      </w:r>
      <w:r w:rsidR="009208F4">
        <w:rPr>
          <w:color w:val="000000"/>
        </w:rPr>
        <w:t>міської територіальної громади</w:t>
      </w:r>
      <w:r>
        <w:rPr>
          <w:color w:val="000000"/>
        </w:rPr>
        <w:t xml:space="preserve"> в різних сферах. </w:t>
      </w:r>
    </w:p>
    <w:p w:rsidR="00FF7FB0" w:rsidRDefault="00FF7FB0" w:rsidP="00FF7FB0">
      <w:pPr>
        <w:jc w:val="both"/>
        <w:rPr>
          <w:b/>
          <w:bCs/>
          <w:i/>
          <w:iCs/>
          <w:color w:val="000000"/>
        </w:rPr>
      </w:pPr>
    </w:p>
    <w:p w:rsidR="00FF7FB0" w:rsidRDefault="00FF7FB0" w:rsidP="00FF7FB0">
      <w:pPr>
        <w:jc w:val="center"/>
        <w:rPr>
          <w:b/>
          <w:bCs/>
          <w:i/>
          <w:iCs/>
          <w:color w:val="000000"/>
        </w:rPr>
      </w:pPr>
      <w:r>
        <w:rPr>
          <w:b/>
          <w:bCs/>
          <w:i/>
          <w:iCs/>
          <w:color w:val="000000"/>
        </w:rPr>
        <w:t xml:space="preserve">ІІ. Цілі державного регулювання </w:t>
      </w:r>
    </w:p>
    <w:p w:rsidR="00FF7FB0" w:rsidRDefault="00FF7FB0" w:rsidP="00FF7FB0">
      <w:pPr>
        <w:jc w:val="center"/>
      </w:pPr>
    </w:p>
    <w:p w:rsidR="00FF7FB0" w:rsidRDefault="00FF7FB0" w:rsidP="00FF7FB0">
      <w:pPr>
        <w:jc w:val="both"/>
      </w:pPr>
      <w:r>
        <w:rPr>
          <w:color w:val="000000"/>
        </w:rPr>
        <w:tab/>
        <w:t xml:space="preserve">Метою регуляторного акта є встановлення ставки збору в </w:t>
      </w:r>
      <w:r w:rsidR="009208F4">
        <w:rPr>
          <w:color w:val="000000"/>
        </w:rPr>
        <w:t>Рахівській міській територіальній громаді</w:t>
      </w:r>
      <w:r>
        <w:rPr>
          <w:color w:val="000000"/>
        </w:rPr>
        <w:t xml:space="preserve"> на 202</w:t>
      </w:r>
      <w:r w:rsidR="009208F4">
        <w:rPr>
          <w:color w:val="000000"/>
        </w:rPr>
        <w:t>2</w:t>
      </w:r>
      <w:r>
        <w:rPr>
          <w:color w:val="000000"/>
        </w:rPr>
        <w:t xml:space="preserve"> рік відповідно до вимог Кодексу.</w:t>
      </w:r>
    </w:p>
    <w:p w:rsidR="00FF7FB0" w:rsidRDefault="00FF7FB0" w:rsidP="00FF7FB0">
      <w:pPr>
        <w:jc w:val="both"/>
      </w:pPr>
      <w:r>
        <w:rPr>
          <w:color w:val="000000"/>
        </w:rPr>
        <w:tab/>
        <w:t xml:space="preserve">Проект рішення міської ради спрямований на розв'язання завдання, визначеного в попередньому розділі аналізу регуляторного впливу. Цілями державного регулювання є встановлення  ставки збору </w:t>
      </w:r>
      <w:r w:rsidR="009208F4">
        <w:rPr>
          <w:color w:val="000000"/>
        </w:rPr>
        <w:t>на території</w:t>
      </w:r>
      <w:r>
        <w:rPr>
          <w:color w:val="000000"/>
        </w:rPr>
        <w:t xml:space="preserve"> </w:t>
      </w:r>
      <w:r w:rsidR="009208F4">
        <w:rPr>
          <w:color w:val="000000"/>
        </w:rPr>
        <w:t>Рахівської міської територіальної громади</w:t>
      </w:r>
      <w:r>
        <w:rPr>
          <w:color w:val="000000"/>
        </w:rPr>
        <w:t xml:space="preserve"> на 202</w:t>
      </w:r>
      <w:r w:rsidR="009208F4">
        <w:rPr>
          <w:color w:val="000000"/>
        </w:rPr>
        <w:t>2</w:t>
      </w:r>
      <w:r>
        <w:rPr>
          <w:color w:val="000000"/>
        </w:rPr>
        <w:t xml:space="preserve"> рік відповідно до вимог Кодексу, отримання до бюджету </w:t>
      </w:r>
      <w:r w:rsidR="009208F4">
        <w:rPr>
          <w:color w:val="000000"/>
        </w:rPr>
        <w:t>місцевої територіальної громади</w:t>
      </w:r>
      <w:r>
        <w:rPr>
          <w:color w:val="000000"/>
        </w:rPr>
        <w:t xml:space="preserve"> додаткових надходжень від стягнення збору не менше </w:t>
      </w:r>
      <w:r w:rsidR="00771ADB">
        <w:rPr>
          <w:color w:val="FF0000"/>
          <w:u w:val="single"/>
        </w:rPr>
        <w:t>20</w:t>
      </w:r>
      <w:r w:rsidRPr="009208F4">
        <w:rPr>
          <w:color w:val="FF0000"/>
          <w:u w:val="single"/>
        </w:rPr>
        <w:t>,</w:t>
      </w:r>
      <w:r w:rsidR="00771ADB">
        <w:rPr>
          <w:color w:val="FF0000"/>
          <w:u w:val="single"/>
        </w:rPr>
        <w:t>4</w:t>
      </w:r>
      <w:r w:rsidRPr="00883D1C">
        <w:t xml:space="preserve"> тис. грн.,</w:t>
      </w:r>
      <w:r>
        <w:rPr>
          <w:color w:val="000000"/>
        </w:rPr>
        <w:t xml:space="preserve"> що будуть спрямовані на фінансування місцевих програм: соціальних, економічних, екологічних, житлово — комунального та дорожнього господарства, транспорту тощо.</w:t>
      </w:r>
    </w:p>
    <w:p w:rsidR="00FF7FB0" w:rsidRPr="0039203D" w:rsidRDefault="00FF7FB0" w:rsidP="00FF7FB0">
      <w:pPr>
        <w:jc w:val="both"/>
      </w:pPr>
      <w:r>
        <w:rPr>
          <w:color w:val="000000"/>
        </w:rPr>
        <w:tab/>
        <w:t>Ухвалення рішення сприятиме підвищенню рівня податкової дисципліні, ефективності контролю державної служби в частині наповненості бюджету міста.</w:t>
      </w:r>
    </w:p>
    <w:p w:rsidR="00FF7FB0" w:rsidRDefault="00FF7FB0" w:rsidP="00FF7FB0">
      <w:pPr>
        <w:jc w:val="both"/>
        <w:rPr>
          <w:color w:val="000000"/>
        </w:rPr>
      </w:pPr>
    </w:p>
    <w:p w:rsidR="00FF7FB0" w:rsidRDefault="00FF7FB0" w:rsidP="00FF7FB0">
      <w:pPr>
        <w:jc w:val="center"/>
      </w:pPr>
      <w:r>
        <w:rPr>
          <w:b/>
          <w:bCs/>
          <w:i/>
          <w:iCs/>
          <w:color w:val="000000"/>
        </w:rPr>
        <w:t xml:space="preserve">ІІІ. Вивчення  та оцінка альтернативних способів  досягнення цілей   </w:t>
      </w:r>
    </w:p>
    <w:p w:rsidR="00FF7FB0" w:rsidRDefault="00FF7FB0" w:rsidP="00FF7FB0">
      <w:pPr>
        <w:jc w:val="both"/>
      </w:pPr>
      <w:r>
        <w:rPr>
          <w:b/>
          <w:bCs/>
          <w:i/>
          <w:iCs/>
          <w:color w:val="000000"/>
        </w:rPr>
        <w:tab/>
      </w:r>
    </w:p>
    <w:p w:rsidR="00FF7FB0" w:rsidRDefault="00FF7FB0" w:rsidP="00FF7FB0">
      <w:pPr>
        <w:jc w:val="both"/>
        <w:rPr>
          <w:color w:val="000000"/>
        </w:rPr>
      </w:pPr>
      <w:r>
        <w:rPr>
          <w:color w:val="000000"/>
        </w:rPr>
        <w:tab/>
        <w:t xml:space="preserve">Статтею 268.3.1. Кодексу визначено,  що </w:t>
      </w:r>
      <w:r>
        <w:rPr>
          <w:color w:val="000000"/>
          <w:sz w:val="16"/>
        </w:rPr>
        <w:t xml:space="preserve"> С</w:t>
      </w:r>
      <w:r>
        <w:rPr>
          <w:color w:val="000000"/>
        </w:rPr>
        <w:t xml:space="preserve">тавка збору встановлюється за рішенням відповідної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 за кожну добу тимчасового розміщення особи у місцях проживання (ночівлі), визначених підпунктом 268.5.1 пункту 268.5 цієї статті, у розмірі до 0,5 відсотка - для внутрішнього туризму та до 5 відсотків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 </w:t>
      </w:r>
    </w:p>
    <w:p w:rsidR="00FF7FB0" w:rsidRDefault="00FF7FB0" w:rsidP="00FF7FB0">
      <w:pPr>
        <w:jc w:val="both"/>
        <w:rPr>
          <w:color w:val="00000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74"/>
      </w:tblGrid>
      <w:tr w:rsidR="00FF7FB0" w:rsidTr="008153EA">
        <w:tc>
          <w:tcPr>
            <w:tcW w:w="4818"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center"/>
            </w:pPr>
            <w:r>
              <w:rPr>
                <w:b/>
                <w:bCs/>
                <w:i/>
                <w:iCs/>
              </w:rPr>
              <w:t>Вид альтернативи</w:t>
            </w:r>
          </w:p>
        </w:tc>
        <w:tc>
          <w:tcPr>
            <w:tcW w:w="4874" w:type="dxa"/>
            <w:tcBorders>
              <w:top w:val="single" w:sz="1" w:space="0" w:color="000000"/>
              <w:left w:val="single" w:sz="1" w:space="0" w:color="000000"/>
              <w:bottom w:val="single" w:sz="1" w:space="0" w:color="000000"/>
              <w:right w:val="single" w:sz="1" w:space="0" w:color="000000"/>
            </w:tcBorders>
            <w:shd w:val="clear" w:color="auto" w:fill="auto"/>
          </w:tcPr>
          <w:p w:rsidR="00FF7FB0" w:rsidRDefault="00FF7FB0" w:rsidP="008153EA">
            <w:pPr>
              <w:pStyle w:val="a5"/>
              <w:jc w:val="center"/>
            </w:pPr>
            <w:r>
              <w:rPr>
                <w:b/>
                <w:bCs/>
                <w:i/>
                <w:iCs/>
              </w:rPr>
              <w:t>Опис альтернативи</w:t>
            </w:r>
          </w:p>
        </w:tc>
      </w:tr>
      <w:tr w:rsidR="00FF7FB0" w:rsidTr="008153EA">
        <w:tc>
          <w:tcPr>
            <w:tcW w:w="4818" w:type="dxa"/>
            <w:tcBorders>
              <w:left w:val="single" w:sz="1" w:space="0" w:color="000000"/>
              <w:bottom w:val="single" w:sz="1" w:space="0" w:color="000000"/>
            </w:tcBorders>
            <w:shd w:val="clear" w:color="auto" w:fill="auto"/>
          </w:tcPr>
          <w:p w:rsidR="00FF7FB0" w:rsidRDefault="00FF7FB0" w:rsidP="008153EA">
            <w:pPr>
              <w:pStyle w:val="a5"/>
              <w:jc w:val="center"/>
            </w:pPr>
            <w:r>
              <w:t>Альтернатива 1</w:t>
            </w:r>
          </w:p>
        </w:tc>
        <w:tc>
          <w:tcPr>
            <w:tcW w:w="4874"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both"/>
            </w:pPr>
            <w:r>
              <w:t xml:space="preserve">Установлення ставки у розмірі 0% - для внутрішнього туризму та 3% - для в'їзного туризму </w:t>
            </w:r>
          </w:p>
        </w:tc>
      </w:tr>
      <w:tr w:rsidR="00FF7FB0" w:rsidTr="008153EA">
        <w:tc>
          <w:tcPr>
            <w:tcW w:w="4818" w:type="dxa"/>
            <w:tcBorders>
              <w:left w:val="single" w:sz="1" w:space="0" w:color="000000"/>
              <w:bottom w:val="single" w:sz="1" w:space="0" w:color="000000"/>
            </w:tcBorders>
            <w:shd w:val="clear" w:color="auto" w:fill="auto"/>
          </w:tcPr>
          <w:p w:rsidR="00FF7FB0" w:rsidRDefault="00FF7FB0" w:rsidP="008153EA">
            <w:pPr>
              <w:pStyle w:val="a5"/>
              <w:jc w:val="center"/>
            </w:pPr>
            <w:r>
              <w:t>Альтернатива 2</w:t>
            </w:r>
          </w:p>
        </w:tc>
        <w:tc>
          <w:tcPr>
            <w:tcW w:w="4874" w:type="dxa"/>
            <w:tcBorders>
              <w:left w:val="single" w:sz="1" w:space="0" w:color="000000"/>
              <w:bottom w:val="single" w:sz="1" w:space="0" w:color="000000"/>
              <w:right w:val="single" w:sz="1" w:space="0" w:color="000000"/>
            </w:tcBorders>
            <w:shd w:val="clear" w:color="auto" w:fill="auto"/>
          </w:tcPr>
          <w:p w:rsidR="00FF7FB0" w:rsidRDefault="00FF7FB0" w:rsidP="000C7F32">
            <w:pPr>
              <w:pStyle w:val="a5"/>
              <w:jc w:val="both"/>
            </w:pPr>
            <w:r>
              <w:t xml:space="preserve">Установлення ставки в розмірі 0,3% - для внутрішнього туризму та </w:t>
            </w:r>
            <w:r w:rsidR="000C7F32">
              <w:t>3</w:t>
            </w:r>
            <w:r>
              <w:t xml:space="preserve">% - для в'їзного </w:t>
            </w:r>
            <w:r>
              <w:lastRenderedPageBreak/>
              <w:t xml:space="preserve">туризму </w:t>
            </w:r>
          </w:p>
        </w:tc>
      </w:tr>
      <w:tr w:rsidR="00FF7FB0" w:rsidTr="008153EA">
        <w:tc>
          <w:tcPr>
            <w:tcW w:w="4818" w:type="dxa"/>
            <w:tcBorders>
              <w:left w:val="single" w:sz="1" w:space="0" w:color="000000"/>
              <w:bottom w:val="single" w:sz="1" w:space="0" w:color="000000"/>
            </w:tcBorders>
            <w:shd w:val="clear" w:color="auto" w:fill="auto"/>
          </w:tcPr>
          <w:p w:rsidR="00FF7FB0" w:rsidRDefault="00FF7FB0" w:rsidP="008153EA">
            <w:pPr>
              <w:pStyle w:val="a5"/>
              <w:jc w:val="center"/>
            </w:pPr>
            <w:r>
              <w:lastRenderedPageBreak/>
              <w:t>Альтернатива 3</w:t>
            </w:r>
          </w:p>
          <w:p w:rsidR="00FF7FB0" w:rsidRDefault="00FF7FB0" w:rsidP="008153EA">
            <w:pPr>
              <w:pStyle w:val="a5"/>
              <w:jc w:val="center"/>
            </w:pPr>
            <w:r>
              <w:t>залишення ситуації без змін</w:t>
            </w:r>
          </w:p>
        </w:tc>
        <w:tc>
          <w:tcPr>
            <w:tcW w:w="4874" w:type="dxa"/>
            <w:tcBorders>
              <w:left w:val="single" w:sz="1" w:space="0" w:color="000000"/>
              <w:bottom w:val="single" w:sz="1" w:space="0" w:color="000000"/>
              <w:right w:val="single" w:sz="1" w:space="0" w:color="000000"/>
            </w:tcBorders>
            <w:shd w:val="clear" w:color="auto" w:fill="auto"/>
          </w:tcPr>
          <w:p w:rsidR="00FF7FB0" w:rsidRDefault="00FF7FB0" w:rsidP="000C7F32">
            <w:pPr>
              <w:pStyle w:val="a5"/>
              <w:jc w:val="both"/>
            </w:pPr>
            <w:r>
              <w:t xml:space="preserve">Застосування ставок, </w:t>
            </w:r>
            <w:r w:rsidR="000C7F32">
              <w:t>які діяли до 31 грудня, що передує</w:t>
            </w:r>
            <w:r>
              <w:t xml:space="preserve"> бюджетному періоду </w:t>
            </w:r>
          </w:p>
        </w:tc>
      </w:tr>
    </w:tbl>
    <w:p w:rsidR="00FF7FB0" w:rsidRDefault="00FF7FB0" w:rsidP="00FF7FB0">
      <w:pPr>
        <w:rPr>
          <w:b/>
          <w:bCs/>
          <w:i/>
          <w:iCs/>
          <w:color w:val="000000"/>
        </w:rPr>
      </w:pPr>
    </w:p>
    <w:p w:rsidR="00FF7FB0" w:rsidRDefault="00FF7FB0" w:rsidP="00FF7FB0">
      <w:pPr>
        <w:jc w:val="center"/>
      </w:pPr>
      <w:r>
        <w:rPr>
          <w:b/>
          <w:bCs/>
          <w:i/>
          <w:iCs/>
          <w:color w:val="000000"/>
        </w:rPr>
        <w:t>Оцінка впливу на сферу інтересів держави</w:t>
      </w:r>
    </w:p>
    <w:p w:rsidR="00FF7FB0" w:rsidRDefault="00FF7FB0" w:rsidP="00FF7FB0">
      <w:pPr>
        <w:jc w:val="center"/>
      </w:pPr>
      <w:r>
        <w:rPr>
          <w:b/>
          <w:bCs/>
          <w:i/>
          <w:iCs/>
          <w:color w:val="000000"/>
        </w:rPr>
        <w:t>та органів місцевого самоврядування</w:t>
      </w:r>
    </w:p>
    <w:p w:rsidR="00FF7FB0" w:rsidRDefault="00FF7FB0" w:rsidP="00FF7FB0">
      <w:pPr>
        <w:jc w:val="center"/>
        <w:rPr>
          <w:b/>
          <w:bCs/>
          <w:i/>
          <w:iCs/>
          <w:color w:val="00000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5"/>
      </w:tblGrid>
      <w:tr w:rsidR="00FF7FB0" w:rsidTr="008153EA">
        <w:tc>
          <w:tcPr>
            <w:tcW w:w="3212"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center"/>
            </w:pPr>
            <w:r>
              <w:rPr>
                <w:b/>
                <w:bCs/>
                <w:i/>
                <w:iCs/>
              </w:rPr>
              <w:t>Вид альтернативи</w:t>
            </w:r>
          </w:p>
        </w:tc>
        <w:tc>
          <w:tcPr>
            <w:tcW w:w="3213"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center"/>
            </w:pPr>
            <w:r>
              <w:rPr>
                <w:b/>
                <w:bCs/>
                <w:i/>
                <w:iCs/>
              </w:rPr>
              <w:t xml:space="preserve">Вигоди </w:t>
            </w:r>
          </w:p>
        </w:tc>
        <w:tc>
          <w:tcPr>
            <w:tcW w:w="3215" w:type="dxa"/>
            <w:tcBorders>
              <w:top w:val="single" w:sz="1" w:space="0" w:color="000000"/>
              <w:left w:val="single" w:sz="1" w:space="0" w:color="000000"/>
              <w:bottom w:val="single" w:sz="1" w:space="0" w:color="000000"/>
              <w:right w:val="single" w:sz="1" w:space="0" w:color="000000"/>
            </w:tcBorders>
            <w:shd w:val="clear" w:color="auto" w:fill="auto"/>
          </w:tcPr>
          <w:p w:rsidR="00FF7FB0" w:rsidRDefault="00FF7FB0" w:rsidP="008153EA">
            <w:pPr>
              <w:pStyle w:val="a5"/>
              <w:jc w:val="center"/>
            </w:pPr>
            <w:r>
              <w:rPr>
                <w:b/>
                <w:bCs/>
                <w:i/>
                <w:iCs/>
              </w:rPr>
              <w:t>Витрати</w:t>
            </w:r>
          </w:p>
        </w:tc>
      </w:tr>
      <w:tr w:rsidR="00FF7FB0" w:rsidTr="008153EA">
        <w:tc>
          <w:tcPr>
            <w:tcW w:w="3212" w:type="dxa"/>
            <w:tcBorders>
              <w:left w:val="single" w:sz="1" w:space="0" w:color="000000"/>
              <w:bottom w:val="single" w:sz="1" w:space="0" w:color="000000"/>
            </w:tcBorders>
            <w:shd w:val="clear" w:color="auto" w:fill="auto"/>
          </w:tcPr>
          <w:p w:rsidR="00FF7FB0" w:rsidRDefault="00FF7FB0" w:rsidP="008153EA">
            <w:pPr>
              <w:pStyle w:val="a5"/>
              <w:jc w:val="center"/>
            </w:pPr>
            <w:r>
              <w:t>Альтернатива 1</w:t>
            </w:r>
          </w:p>
        </w:tc>
        <w:tc>
          <w:tcPr>
            <w:tcW w:w="3213" w:type="dxa"/>
            <w:tcBorders>
              <w:left w:val="single" w:sz="1" w:space="0" w:color="000000"/>
              <w:bottom w:val="single" w:sz="1" w:space="0" w:color="000000"/>
            </w:tcBorders>
            <w:shd w:val="clear" w:color="auto" w:fill="auto"/>
          </w:tcPr>
          <w:p w:rsidR="00FF7FB0" w:rsidRPr="00883D1C" w:rsidRDefault="00FF7FB0" w:rsidP="00771ADB">
            <w:pPr>
              <w:pStyle w:val="a5"/>
              <w:jc w:val="both"/>
            </w:pPr>
            <w:r w:rsidRPr="00883D1C">
              <w:t>Ухвалення нормативного акта органу місцевого самоврядування щодо встановлення місцевих податків і зборів відповідно до вимог Кодексу. Забезпечення надходжень до бюджету  міста (</w:t>
            </w:r>
            <w:r w:rsidR="00771ADB">
              <w:rPr>
                <w:color w:val="FF0000"/>
              </w:rPr>
              <w:t>1</w:t>
            </w:r>
            <w:r w:rsidRPr="000C7F32">
              <w:rPr>
                <w:color w:val="FF0000"/>
              </w:rPr>
              <w:t>,</w:t>
            </w:r>
            <w:r w:rsidR="00771ADB">
              <w:rPr>
                <w:color w:val="FF0000"/>
                <w:highlight w:val="white"/>
              </w:rPr>
              <w:t>4</w:t>
            </w:r>
            <w:r w:rsidRPr="000C7F32">
              <w:rPr>
                <w:color w:val="FF0000"/>
                <w:highlight w:val="white"/>
              </w:rPr>
              <w:t xml:space="preserve"> </w:t>
            </w:r>
            <w:r w:rsidRPr="00883D1C">
              <w:rPr>
                <w:highlight w:val="white"/>
              </w:rPr>
              <w:t>тис. грн. від в'їзного) Дасть можливість сприяти  прискореному розвитку сфери туризму і курорту, забезпечити комплексний розвиток території шляхом сприятливих умов для залучення інвестицій у розбудову туристичної інфраструктури міста, збільшити потік туристів, але  зменшить надходження до міського бюджету</w:t>
            </w:r>
          </w:p>
        </w:tc>
        <w:tc>
          <w:tcPr>
            <w:tcW w:w="3215"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both"/>
            </w:pPr>
            <w:r>
              <w:t xml:space="preserve">Витрати часу, матеріальних ресурсів для фіскальних органів на адміністрування збору. </w:t>
            </w:r>
          </w:p>
        </w:tc>
      </w:tr>
      <w:tr w:rsidR="00FF7FB0" w:rsidTr="008153EA">
        <w:tc>
          <w:tcPr>
            <w:tcW w:w="3212" w:type="dxa"/>
            <w:tcBorders>
              <w:left w:val="single" w:sz="1" w:space="0" w:color="000000"/>
              <w:bottom w:val="single" w:sz="1" w:space="0" w:color="000000"/>
            </w:tcBorders>
            <w:shd w:val="clear" w:color="auto" w:fill="auto"/>
          </w:tcPr>
          <w:p w:rsidR="00FF7FB0" w:rsidRDefault="00FF7FB0" w:rsidP="008153EA">
            <w:pPr>
              <w:pStyle w:val="a5"/>
              <w:jc w:val="center"/>
            </w:pPr>
            <w:r>
              <w:t>Альтернатива 2</w:t>
            </w:r>
          </w:p>
        </w:tc>
        <w:tc>
          <w:tcPr>
            <w:tcW w:w="3213" w:type="dxa"/>
            <w:tcBorders>
              <w:left w:val="single" w:sz="1" w:space="0" w:color="000000"/>
              <w:bottom w:val="single" w:sz="1" w:space="0" w:color="000000"/>
            </w:tcBorders>
            <w:shd w:val="clear" w:color="auto" w:fill="auto"/>
          </w:tcPr>
          <w:p w:rsidR="00FF7FB0" w:rsidRPr="00883D1C" w:rsidRDefault="00FF7FB0" w:rsidP="00771ADB">
            <w:pPr>
              <w:pStyle w:val="a5"/>
              <w:jc w:val="both"/>
            </w:pPr>
            <w:r w:rsidRPr="00883D1C">
              <w:t>Ухвалення нормативного акта органу місцевого самоврядування щодо встановлення місцевих податків і зборів відповідно до вимог Кодексу. Забезпечення надходжень до бюджету  міста (</w:t>
            </w:r>
            <w:r w:rsidR="00771ADB">
              <w:rPr>
                <w:color w:val="FF0000"/>
              </w:rPr>
              <w:t>18</w:t>
            </w:r>
            <w:r w:rsidRPr="008518AD">
              <w:rPr>
                <w:color w:val="FF0000"/>
              </w:rPr>
              <w:t>,</w:t>
            </w:r>
            <w:r w:rsidR="00771ADB">
              <w:rPr>
                <w:color w:val="FF0000"/>
              </w:rPr>
              <w:t>9</w:t>
            </w:r>
            <w:r w:rsidRPr="008518AD">
              <w:rPr>
                <w:color w:val="FF0000"/>
              </w:rPr>
              <w:t xml:space="preserve"> </w:t>
            </w:r>
            <w:r w:rsidRPr="00883D1C">
              <w:t xml:space="preserve">тис. грн. від внутрішнього туризму та </w:t>
            </w:r>
            <w:r w:rsidR="00771ADB">
              <w:rPr>
                <w:color w:val="FF0000"/>
              </w:rPr>
              <w:t>1,5</w:t>
            </w:r>
            <w:r w:rsidRPr="008518AD">
              <w:rPr>
                <w:color w:val="FF0000"/>
              </w:rPr>
              <w:t xml:space="preserve"> </w:t>
            </w:r>
            <w:r w:rsidRPr="00883D1C">
              <w:t>тис. грн від в'їзного). Підвищити  конкурентоспроможність</w:t>
            </w:r>
            <w:r w:rsidRPr="00883D1C">
              <w:rPr>
                <w:sz w:val="14"/>
              </w:rPr>
              <w:t xml:space="preserve"> </w:t>
            </w:r>
            <w:r w:rsidRPr="00883D1C">
              <w:rPr>
                <w:rFonts w:ascii="Arial" w:hAnsi="Arial" w:cs="Arial"/>
                <w:sz w:val="14"/>
              </w:rPr>
              <w:t xml:space="preserve"> </w:t>
            </w:r>
            <w:r w:rsidRPr="00883D1C">
              <w:t>рекреаційно-туристичної сфери шляхом покращення привабливості території для потенційних іноземних туристів</w:t>
            </w:r>
          </w:p>
        </w:tc>
        <w:tc>
          <w:tcPr>
            <w:tcW w:w="3215"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both"/>
            </w:pPr>
            <w:r>
              <w:t>Витрати часу, матеріальних ресурсів для фіскальних органів на адміністрування збору</w:t>
            </w:r>
          </w:p>
        </w:tc>
      </w:tr>
      <w:tr w:rsidR="00FF7FB0" w:rsidTr="008153EA">
        <w:tc>
          <w:tcPr>
            <w:tcW w:w="3212" w:type="dxa"/>
            <w:tcBorders>
              <w:left w:val="single" w:sz="1" w:space="0" w:color="000000"/>
              <w:bottom w:val="single" w:sz="1" w:space="0" w:color="000000"/>
            </w:tcBorders>
            <w:shd w:val="clear" w:color="auto" w:fill="auto"/>
          </w:tcPr>
          <w:p w:rsidR="00FF7FB0" w:rsidRDefault="00FF7FB0" w:rsidP="008153EA">
            <w:pPr>
              <w:pStyle w:val="a5"/>
              <w:jc w:val="center"/>
            </w:pPr>
            <w:r>
              <w:t>Альтернатива 3</w:t>
            </w:r>
          </w:p>
        </w:tc>
        <w:tc>
          <w:tcPr>
            <w:tcW w:w="3213" w:type="dxa"/>
            <w:tcBorders>
              <w:left w:val="single" w:sz="1" w:space="0" w:color="000000"/>
              <w:bottom w:val="single" w:sz="1" w:space="0" w:color="000000"/>
            </w:tcBorders>
            <w:shd w:val="clear" w:color="auto" w:fill="auto"/>
          </w:tcPr>
          <w:p w:rsidR="00FF7FB0" w:rsidRPr="00883D1C" w:rsidRDefault="00FF7FB0" w:rsidP="00771ADB">
            <w:pPr>
              <w:pStyle w:val="a5"/>
              <w:jc w:val="both"/>
            </w:pPr>
            <w:r w:rsidRPr="00883D1C">
              <w:t>Застосування ставок, які діяли до 31 грудня, що перебуває бюджетному періоду Забезпечення надходжень до бюджету  міста (</w:t>
            </w:r>
            <w:r w:rsidRPr="008518AD">
              <w:rPr>
                <w:color w:val="FF0000"/>
              </w:rPr>
              <w:t>2</w:t>
            </w:r>
            <w:r w:rsidR="00771ADB">
              <w:rPr>
                <w:color w:val="FF0000"/>
              </w:rPr>
              <w:t>2</w:t>
            </w:r>
            <w:r w:rsidRPr="008518AD">
              <w:rPr>
                <w:color w:val="FF0000"/>
              </w:rPr>
              <w:t>,</w:t>
            </w:r>
            <w:r w:rsidR="00771ADB">
              <w:rPr>
                <w:color w:val="FF0000"/>
              </w:rPr>
              <w:t>5</w:t>
            </w:r>
            <w:r w:rsidRPr="008518AD">
              <w:rPr>
                <w:color w:val="FF0000"/>
              </w:rPr>
              <w:t xml:space="preserve"> </w:t>
            </w:r>
            <w:r w:rsidRPr="00883D1C">
              <w:t xml:space="preserve">тис. грн. від </w:t>
            </w:r>
            <w:r w:rsidRPr="00883D1C">
              <w:lastRenderedPageBreak/>
              <w:t xml:space="preserve">внутрішнього туризму та </w:t>
            </w:r>
            <w:r w:rsidR="00771ADB">
              <w:rPr>
                <w:color w:val="FF0000"/>
              </w:rPr>
              <w:t>4,5</w:t>
            </w:r>
            <w:r w:rsidRPr="008518AD">
              <w:rPr>
                <w:color w:val="FF0000"/>
              </w:rPr>
              <w:t xml:space="preserve"> </w:t>
            </w:r>
            <w:r w:rsidRPr="00883D1C">
              <w:t xml:space="preserve">тис. грн. від в'їзного), але може посприяти відтоку іноземних туристів </w:t>
            </w:r>
          </w:p>
        </w:tc>
        <w:tc>
          <w:tcPr>
            <w:tcW w:w="3215"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both"/>
            </w:pPr>
            <w:r>
              <w:lastRenderedPageBreak/>
              <w:t>Витрати часу, матеріальних ресурсів для фіскальних органів на адміністрування збору</w:t>
            </w:r>
          </w:p>
        </w:tc>
      </w:tr>
    </w:tbl>
    <w:p w:rsidR="00FF7FB0" w:rsidRDefault="00FF7FB0" w:rsidP="00FF7FB0">
      <w:pPr>
        <w:jc w:val="center"/>
        <w:rPr>
          <w:b/>
          <w:bCs/>
          <w:i/>
          <w:iCs/>
          <w:color w:val="000000"/>
        </w:rPr>
      </w:pPr>
    </w:p>
    <w:p w:rsidR="00FF7FB0" w:rsidRDefault="00FF7FB0" w:rsidP="00FF7FB0">
      <w:pPr>
        <w:jc w:val="center"/>
      </w:pPr>
      <w:r>
        <w:rPr>
          <w:b/>
          <w:bCs/>
          <w:i/>
          <w:iCs/>
          <w:color w:val="000000"/>
          <w:highlight w:val="white"/>
        </w:rPr>
        <w:t xml:space="preserve">Оцінка впливу на сферу інтересів громадян </w:t>
      </w:r>
    </w:p>
    <w:p w:rsidR="00FF7FB0" w:rsidRDefault="00FF7FB0" w:rsidP="00FF7FB0">
      <w:pPr>
        <w:jc w:val="center"/>
        <w:rPr>
          <w:b/>
          <w:bCs/>
          <w:i/>
          <w:iCs/>
          <w:color w:val="000000"/>
          <w:highlight w:val="yellow"/>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5"/>
      </w:tblGrid>
      <w:tr w:rsidR="00FF7FB0" w:rsidTr="008153EA">
        <w:tc>
          <w:tcPr>
            <w:tcW w:w="3212"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center"/>
            </w:pPr>
            <w:r>
              <w:rPr>
                <w:highlight w:val="white"/>
              </w:rPr>
              <w:t>Вид альтернативи</w:t>
            </w:r>
          </w:p>
        </w:tc>
        <w:tc>
          <w:tcPr>
            <w:tcW w:w="3213"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center"/>
            </w:pPr>
            <w:r>
              <w:rPr>
                <w:highlight w:val="white"/>
              </w:rPr>
              <w:t>Вигоди</w:t>
            </w:r>
          </w:p>
        </w:tc>
        <w:tc>
          <w:tcPr>
            <w:tcW w:w="3215" w:type="dxa"/>
            <w:tcBorders>
              <w:top w:val="single" w:sz="1" w:space="0" w:color="000000"/>
              <w:left w:val="single" w:sz="1" w:space="0" w:color="000000"/>
              <w:bottom w:val="single" w:sz="1" w:space="0" w:color="000000"/>
              <w:right w:val="single" w:sz="1" w:space="0" w:color="000000"/>
            </w:tcBorders>
            <w:shd w:val="clear" w:color="auto" w:fill="auto"/>
          </w:tcPr>
          <w:p w:rsidR="00FF7FB0" w:rsidRDefault="00FF7FB0" w:rsidP="008153EA">
            <w:pPr>
              <w:pStyle w:val="a5"/>
              <w:jc w:val="center"/>
            </w:pPr>
            <w:r>
              <w:rPr>
                <w:highlight w:val="white"/>
              </w:rPr>
              <w:t>Витрати</w:t>
            </w:r>
          </w:p>
        </w:tc>
      </w:tr>
      <w:tr w:rsidR="00FF7FB0" w:rsidTr="008153EA">
        <w:tc>
          <w:tcPr>
            <w:tcW w:w="3212" w:type="dxa"/>
            <w:tcBorders>
              <w:left w:val="single" w:sz="1" w:space="0" w:color="000000"/>
              <w:bottom w:val="single" w:sz="1" w:space="0" w:color="000000"/>
            </w:tcBorders>
            <w:shd w:val="clear" w:color="auto" w:fill="auto"/>
          </w:tcPr>
          <w:p w:rsidR="00FF7FB0" w:rsidRDefault="00FF7FB0" w:rsidP="008153EA">
            <w:pPr>
              <w:pStyle w:val="a5"/>
              <w:jc w:val="center"/>
            </w:pPr>
            <w:r>
              <w:rPr>
                <w:highlight w:val="white"/>
              </w:rPr>
              <w:t xml:space="preserve">Альтернатива 1 </w:t>
            </w:r>
          </w:p>
        </w:tc>
        <w:tc>
          <w:tcPr>
            <w:tcW w:w="3213" w:type="dxa"/>
            <w:tcBorders>
              <w:left w:val="single" w:sz="1" w:space="0" w:color="000000"/>
              <w:bottom w:val="single" w:sz="1" w:space="0" w:color="000000"/>
            </w:tcBorders>
            <w:shd w:val="clear" w:color="auto" w:fill="auto"/>
          </w:tcPr>
          <w:p w:rsidR="00FF7FB0" w:rsidRPr="00883D1C" w:rsidRDefault="00FF7FB0" w:rsidP="00771ADB">
            <w:pPr>
              <w:pStyle w:val="a5"/>
              <w:jc w:val="both"/>
            </w:pPr>
            <w:r w:rsidRPr="00883D1C">
              <w:rPr>
                <w:highlight w:val="white"/>
              </w:rPr>
              <w:t>Забезпечення надходжень до бюджету  міста (</w:t>
            </w:r>
            <w:r w:rsidR="00771ADB">
              <w:rPr>
                <w:color w:val="FF0000"/>
                <w:highlight w:val="white"/>
              </w:rPr>
              <w:t>1</w:t>
            </w:r>
            <w:r w:rsidRPr="008518AD">
              <w:rPr>
                <w:color w:val="FF0000"/>
                <w:highlight w:val="white"/>
              </w:rPr>
              <w:t>,</w:t>
            </w:r>
            <w:r w:rsidR="00771ADB">
              <w:rPr>
                <w:color w:val="FF0000"/>
                <w:highlight w:val="white"/>
              </w:rPr>
              <w:t>4</w:t>
            </w:r>
            <w:r w:rsidRPr="008518AD">
              <w:rPr>
                <w:color w:val="FF0000"/>
                <w:highlight w:val="white"/>
              </w:rPr>
              <w:t xml:space="preserve"> тис. грн</w:t>
            </w:r>
            <w:r w:rsidRPr="00883D1C">
              <w:rPr>
                <w:highlight w:val="white"/>
              </w:rPr>
              <w:t xml:space="preserve">.), які можливо спрямувати на вирішення потреб  громади міста тощо. </w:t>
            </w:r>
          </w:p>
        </w:tc>
        <w:tc>
          <w:tcPr>
            <w:tcW w:w="3215"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center"/>
            </w:pPr>
            <w:r>
              <w:rPr>
                <w:highlight w:val="white"/>
              </w:rPr>
              <w:t xml:space="preserve">Не справляє вплив на громадян міста, оскільки вони не є платниками збору </w:t>
            </w:r>
          </w:p>
        </w:tc>
      </w:tr>
      <w:tr w:rsidR="00FF7FB0" w:rsidTr="008153EA">
        <w:tc>
          <w:tcPr>
            <w:tcW w:w="3212" w:type="dxa"/>
            <w:tcBorders>
              <w:left w:val="single" w:sz="1" w:space="0" w:color="000000"/>
              <w:bottom w:val="single" w:sz="1" w:space="0" w:color="000000"/>
            </w:tcBorders>
            <w:shd w:val="clear" w:color="auto" w:fill="auto"/>
          </w:tcPr>
          <w:p w:rsidR="00FF7FB0" w:rsidRDefault="00FF7FB0" w:rsidP="008153EA">
            <w:pPr>
              <w:pStyle w:val="a5"/>
              <w:jc w:val="center"/>
            </w:pPr>
            <w:r>
              <w:rPr>
                <w:highlight w:val="white"/>
              </w:rPr>
              <w:t>Альтернатива 2</w:t>
            </w:r>
          </w:p>
        </w:tc>
        <w:tc>
          <w:tcPr>
            <w:tcW w:w="3213" w:type="dxa"/>
            <w:tcBorders>
              <w:left w:val="single" w:sz="1" w:space="0" w:color="000000"/>
              <w:bottom w:val="single" w:sz="1" w:space="0" w:color="000000"/>
            </w:tcBorders>
            <w:shd w:val="clear" w:color="auto" w:fill="auto"/>
          </w:tcPr>
          <w:p w:rsidR="00FF7FB0" w:rsidRPr="00883D1C" w:rsidRDefault="00FF7FB0" w:rsidP="00771ADB">
            <w:pPr>
              <w:pStyle w:val="a5"/>
              <w:jc w:val="both"/>
            </w:pPr>
            <w:r w:rsidRPr="00883D1C">
              <w:rPr>
                <w:highlight w:val="white"/>
              </w:rPr>
              <w:t>Забезпечення надходжень до бюджету  міста (</w:t>
            </w:r>
            <w:r w:rsidR="00771ADB">
              <w:rPr>
                <w:color w:val="FF0000"/>
                <w:highlight w:val="white"/>
              </w:rPr>
              <w:t>20,4</w:t>
            </w:r>
            <w:r w:rsidRPr="008518AD">
              <w:rPr>
                <w:color w:val="FF0000"/>
                <w:highlight w:val="white"/>
              </w:rPr>
              <w:t xml:space="preserve"> тис. грн.</w:t>
            </w:r>
            <w:r w:rsidRPr="00883D1C">
              <w:rPr>
                <w:highlight w:val="white"/>
              </w:rPr>
              <w:t xml:space="preserve">), які можливо спрямувати на вирішення потреб  громади міста тощо. </w:t>
            </w:r>
          </w:p>
        </w:tc>
        <w:tc>
          <w:tcPr>
            <w:tcW w:w="3215"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center"/>
            </w:pPr>
            <w:r>
              <w:rPr>
                <w:highlight w:val="white"/>
              </w:rPr>
              <w:t xml:space="preserve">Не справляє вплив на громадян міста, оскільки вони не є платниками збору </w:t>
            </w:r>
          </w:p>
        </w:tc>
      </w:tr>
      <w:tr w:rsidR="00FF7FB0" w:rsidTr="008153EA">
        <w:tc>
          <w:tcPr>
            <w:tcW w:w="3212" w:type="dxa"/>
            <w:tcBorders>
              <w:left w:val="single" w:sz="1" w:space="0" w:color="000000"/>
              <w:bottom w:val="single" w:sz="1" w:space="0" w:color="000000"/>
            </w:tcBorders>
            <w:shd w:val="clear" w:color="auto" w:fill="auto"/>
          </w:tcPr>
          <w:p w:rsidR="00FF7FB0" w:rsidRDefault="00FF7FB0" w:rsidP="008153EA">
            <w:pPr>
              <w:pStyle w:val="a5"/>
              <w:jc w:val="center"/>
            </w:pPr>
            <w:r>
              <w:rPr>
                <w:highlight w:val="white"/>
              </w:rPr>
              <w:t>Альтернатива 3</w:t>
            </w:r>
          </w:p>
        </w:tc>
        <w:tc>
          <w:tcPr>
            <w:tcW w:w="3213" w:type="dxa"/>
            <w:tcBorders>
              <w:left w:val="single" w:sz="1" w:space="0" w:color="000000"/>
              <w:bottom w:val="single" w:sz="1" w:space="0" w:color="000000"/>
            </w:tcBorders>
            <w:shd w:val="clear" w:color="auto" w:fill="auto"/>
          </w:tcPr>
          <w:p w:rsidR="00FF7FB0" w:rsidRPr="00883D1C" w:rsidRDefault="00FF7FB0" w:rsidP="00771ADB">
            <w:pPr>
              <w:pStyle w:val="a5"/>
              <w:jc w:val="both"/>
            </w:pPr>
            <w:r w:rsidRPr="00883D1C">
              <w:rPr>
                <w:highlight w:val="white"/>
              </w:rPr>
              <w:t>Забезпечення надходжень до бюджету  міста (</w:t>
            </w:r>
            <w:r w:rsidR="00771ADB">
              <w:rPr>
                <w:color w:val="FF0000"/>
                <w:highlight w:val="white"/>
              </w:rPr>
              <w:t>27</w:t>
            </w:r>
            <w:r w:rsidRPr="008518AD">
              <w:rPr>
                <w:color w:val="FF0000"/>
                <w:highlight w:val="white"/>
              </w:rPr>
              <w:t xml:space="preserve"> тис. грн</w:t>
            </w:r>
            <w:r w:rsidRPr="00883D1C">
              <w:rPr>
                <w:highlight w:val="white"/>
              </w:rPr>
              <w:t xml:space="preserve">.), які можливо спрямувати на вирішення потреб  громади міста тощо. Однак, не в повній мірі забезпечуються потреби на фінансування </w:t>
            </w:r>
          </w:p>
        </w:tc>
        <w:tc>
          <w:tcPr>
            <w:tcW w:w="3215"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center"/>
            </w:pPr>
            <w:r>
              <w:rPr>
                <w:highlight w:val="white"/>
              </w:rPr>
              <w:t xml:space="preserve">Не справляє вплив на громадян міста, оскільки вони не є платниками збору </w:t>
            </w:r>
          </w:p>
        </w:tc>
      </w:tr>
    </w:tbl>
    <w:p w:rsidR="00FF7FB0" w:rsidRDefault="00FF7FB0" w:rsidP="00FF7FB0">
      <w:pPr>
        <w:jc w:val="center"/>
        <w:rPr>
          <w:b/>
          <w:bCs/>
          <w:i/>
          <w:iCs/>
          <w:color w:val="000000"/>
          <w:highlight w:val="yellow"/>
        </w:rPr>
      </w:pPr>
    </w:p>
    <w:p w:rsidR="00FF7FB0" w:rsidRDefault="00FF7FB0" w:rsidP="00FF7FB0">
      <w:pPr>
        <w:jc w:val="center"/>
        <w:rPr>
          <w:b/>
          <w:bCs/>
          <w:i/>
          <w:iCs/>
          <w:color w:val="000000"/>
          <w:highlight w:val="white"/>
        </w:rPr>
      </w:pPr>
      <w:r>
        <w:rPr>
          <w:b/>
          <w:bCs/>
          <w:i/>
          <w:iCs/>
          <w:color w:val="000000"/>
          <w:highlight w:val="white"/>
        </w:rPr>
        <w:t>Оцінка впливу на сферу інтересів суб'єктів господарювання</w:t>
      </w:r>
    </w:p>
    <w:p w:rsidR="00FF7FB0" w:rsidRDefault="00FF7FB0" w:rsidP="00FF7FB0">
      <w:pPr>
        <w:jc w:val="center"/>
      </w:pPr>
      <w:r>
        <w:rPr>
          <w:b/>
          <w:bCs/>
          <w:i/>
          <w:iCs/>
          <w:color w:val="000000"/>
          <w:highlight w:val="white"/>
        </w:rPr>
        <w:t xml:space="preserve"> </w:t>
      </w:r>
    </w:p>
    <w:p w:rsidR="00FF7FB0" w:rsidRDefault="00FF7FB0" w:rsidP="00FF7FB0">
      <w:pPr>
        <w:jc w:val="both"/>
      </w:pPr>
      <w:r>
        <w:rPr>
          <w:b/>
          <w:bCs/>
          <w:i/>
          <w:iCs/>
          <w:color w:val="000000"/>
          <w:highlight w:val="white"/>
        </w:rPr>
        <w:tab/>
      </w:r>
      <w:r>
        <w:rPr>
          <w:color w:val="000000"/>
          <w:highlight w:val="white"/>
        </w:rPr>
        <w:t>Оцінка впливу на сферу інтересів суб'єктів господарювання великого та  середнього та  підприємництва, що виникають внаслідок дії регуляторного акта, оскільки сфера впливу регуляторного акта поширюється на суб'єктів малого підприємництва та мікро підприємництва.</w:t>
      </w:r>
    </w:p>
    <w:p w:rsidR="00FF7FB0" w:rsidRDefault="00FF7FB0" w:rsidP="00FF7FB0">
      <w:pPr>
        <w:jc w:val="both"/>
      </w:pPr>
      <w:r>
        <w:rPr>
          <w:color w:val="000000"/>
          <w:highlight w:val="white"/>
        </w:rPr>
        <w:tab/>
        <w:t xml:space="preserve">За результатами обробки інформації, за даними </w:t>
      </w:r>
      <w:r w:rsidRPr="00F20E42">
        <w:rPr>
          <w:bCs/>
        </w:rPr>
        <w:t>управління ГУ ДПС у Закарпатській області</w:t>
      </w:r>
      <w:r>
        <w:rPr>
          <w:color w:val="000000"/>
          <w:highlight w:val="white"/>
        </w:rPr>
        <w:t xml:space="preserve">, які сплачували податок у 2019 році.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06"/>
        <w:gridCol w:w="1606"/>
        <w:gridCol w:w="1606"/>
        <w:gridCol w:w="1607"/>
        <w:gridCol w:w="1606"/>
        <w:gridCol w:w="1609"/>
      </w:tblGrid>
      <w:tr w:rsidR="00FF7FB0" w:rsidTr="008153EA">
        <w:tc>
          <w:tcPr>
            <w:tcW w:w="1606" w:type="dxa"/>
            <w:tcBorders>
              <w:top w:val="single" w:sz="1" w:space="0" w:color="000000"/>
              <w:left w:val="single" w:sz="1" w:space="0" w:color="000000"/>
            </w:tcBorders>
            <w:shd w:val="clear" w:color="auto" w:fill="auto"/>
          </w:tcPr>
          <w:p w:rsidR="00FF7FB0" w:rsidRDefault="00FF7FB0" w:rsidP="008153EA">
            <w:pPr>
              <w:pStyle w:val="a5"/>
              <w:jc w:val="center"/>
            </w:pPr>
            <w:r>
              <w:rPr>
                <w:highlight w:val="white"/>
              </w:rPr>
              <w:t>Показник</w:t>
            </w:r>
          </w:p>
        </w:tc>
        <w:tc>
          <w:tcPr>
            <w:tcW w:w="1606" w:type="dxa"/>
            <w:tcBorders>
              <w:top w:val="single" w:sz="1" w:space="0" w:color="000000"/>
              <w:left w:val="single" w:sz="1" w:space="0" w:color="000000"/>
            </w:tcBorders>
            <w:shd w:val="clear" w:color="auto" w:fill="auto"/>
          </w:tcPr>
          <w:p w:rsidR="00FF7FB0" w:rsidRDefault="00FF7FB0" w:rsidP="008153EA">
            <w:pPr>
              <w:pStyle w:val="a5"/>
              <w:jc w:val="both"/>
            </w:pPr>
            <w:r>
              <w:rPr>
                <w:highlight w:val="white"/>
              </w:rPr>
              <w:t>Великі</w:t>
            </w:r>
          </w:p>
        </w:tc>
        <w:tc>
          <w:tcPr>
            <w:tcW w:w="1606" w:type="dxa"/>
            <w:tcBorders>
              <w:top w:val="single" w:sz="1" w:space="0" w:color="000000"/>
              <w:left w:val="single" w:sz="1" w:space="0" w:color="000000"/>
            </w:tcBorders>
            <w:shd w:val="clear" w:color="auto" w:fill="auto"/>
          </w:tcPr>
          <w:p w:rsidR="00FF7FB0" w:rsidRDefault="00FF7FB0" w:rsidP="008153EA">
            <w:pPr>
              <w:pStyle w:val="a5"/>
              <w:jc w:val="both"/>
            </w:pPr>
            <w:r>
              <w:rPr>
                <w:highlight w:val="white"/>
              </w:rPr>
              <w:t>Середні</w:t>
            </w:r>
          </w:p>
        </w:tc>
        <w:tc>
          <w:tcPr>
            <w:tcW w:w="1607" w:type="dxa"/>
            <w:tcBorders>
              <w:top w:val="single" w:sz="1" w:space="0" w:color="000000"/>
              <w:left w:val="single" w:sz="1" w:space="0" w:color="000000"/>
            </w:tcBorders>
            <w:shd w:val="clear" w:color="auto" w:fill="auto"/>
          </w:tcPr>
          <w:p w:rsidR="00FF7FB0" w:rsidRDefault="00FF7FB0" w:rsidP="008153EA">
            <w:pPr>
              <w:pStyle w:val="a5"/>
              <w:jc w:val="both"/>
            </w:pPr>
            <w:r>
              <w:rPr>
                <w:highlight w:val="white"/>
              </w:rPr>
              <w:t>Малі</w:t>
            </w:r>
          </w:p>
        </w:tc>
        <w:tc>
          <w:tcPr>
            <w:tcW w:w="1606" w:type="dxa"/>
            <w:tcBorders>
              <w:top w:val="single" w:sz="1" w:space="0" w:color="000000"/>
              <w:left w:val="single" w:sz="1" w:space="0" w:color="000000"/>
            </w:tcBorders>
            <w:shd w:val="clear" w:color="auto" w:fill="auto"/>
          </w:tcPr>
          <w:p w:rsidR="00FF7FB0" w:rsidRDefault="00FF7FB0" w:rsidP="008153EA">
            <w:pPr>
              <w:pStyle w:val="a5"/>
              <w:jc w:val="both"/>
            </w:pPr>
            <w:r>
              <w:rPr>
                <w:highlight w:val="white"/>
              </w:rPr>
              <w:t>Мікро</w:t>
            </w:r>
          </w:p>
        </w:tc>
        <w:tc>
          <w:tcPr>
            <w:tcW w:w="1609" w:type="dxa"/>
            <w:tcBorders>
              <w:top w:val="single" w:sz="1" w:space="0" w:color="000000"/>
              <w:left w:val="single" w:sz="1" w:space="0" w:color="000000"/>
              <w:right w:val="single" w:sz="1" w:space="0" w:color="000000"/>
            </w:tcBorders>
            <w:shd w:val="clear" w:color="auto" w:fill="auto"/>
          </w:tcPr>
          <w:p w:rsidR="00FF7FB0" w:rsidRDefault="00FF7FB0" w:rsidP="008153EA">
            <w:pPr>
              <w:pStyle w:val="a5"/>
              <w:jc w:val="both"/>
            </w:pPr>
            <w:r>
              <w:rPr>
                <w:highlight w:val="white"/>
              </w:rPr>
              <w:t>Разом</w:t>
            </w:r>
          </w:p>
        </w:tc>
      </w:tr>
      <w:tr w:rsidR="00FF7FB0" w:rsidTr="008153EA">
        <w:tc>
          <w:tcPr>
            <w:tcW w:w="1606" w:type="dxa"/>
            <w:tcBorders>
              <w:left w:val="single" w:sz="1" w:space="0" w:color="000000"/>
            </w:tcBorders>
            <w:shd w:val="clear" w:color="auto" w:fill="auto"/>
          </w:tcPr>
          <w:p w:rsidR="00FF7FB0" w:rsidRDefault="00FF7FB0" w:rsidP="008153EA">
            <w:pPr>
              <w:pStyle w:val="a5"/>
              <w:jc w:val="both"/>
            </w:pPr>
            <w:r>
              <w:rPr>
                <w:highlight w:val="white"/>
              </w:rPr>
              <w:t>Кількість суб'єктів господарювання, що підпадають під дію регулювання, одиниць</w:t>
            </w:r>
          </w:p>
        </w:tc>
        <w:tc>
          <w:tcPr>
            <w:tcW w:w="1606" w:type="dxa"/>
            <w:tcBorders>
              <w:left w:val="single" w:sz="1" w:space="0" w:color="000000"/>
            </w:tcBorders>
            <w:shd w:val="clear" w:color="auto" w:fill="auto"/>
          </w:tcPr>
          <w:p w:rsidR="00FF7FB0" w:rsidRDefault="00FF7FB0" w:rsidP="008153EA">
            <w:pPr>
              <w:pStyle w:val="a5"/>
              <w:jc w:val="center"/>
            </w:pPr>
            <w:r>
              <w:rPr>
                <w:highlight w:val="white"/>
              </w:rPr>
              <w:t>0</w:t>
            </w:r>
          </w:p>
        </w:tc>
        <w:tc>
          <w:tcPr>
            <w:tcW w:w="1606" w:type="dxa"/>
            <w:tcBorders>
              <w:left w:val="single" w:sz="1" w:space="0" w:color="000000"/>
            </w:tcBorders>
            <w:shd w:val="clear" w:color="auto" w:fill="auto"/>
          </w:tcPr>
          <w:p w:rsidR="00FF7FB0" w:rsidRDefault="00E7210D" w:rsidP="008153EA">
            <w:pPr>
              <w:pStyle w:val="a5"/>
              <w:jc w:val="center"/>
            </w:pPr>
            <w:r>
              <w:t>4</w:t>
            </w:r>
          </w:p>
        </w:tc>
        <w:tc>
          <w:tcPr>
            <w:tcW w:w="1607" w:type="dxa"/>
            <w:tcBorders>
              <w:left w:val="single" w:sz="1" w:space="0" w:color="000000"/>
            </w:tcBorders>
            <w:shd w:val="clear" w:color="auto" w:fill="auto"/>
          </w:tcPr>
          <w:p w:rsidR="00FF7FB0" w:rsidRDefault="00FF7FB0" w:rsidP="008153EA">
            <w:pPr>
              <w:pStyle w:val="a5"/>
              <w:jc w:val="center"/>
            </w:pPr>
            <w:r>
              <w:rPr>
                <w:highlight w:val="white"/>
              </w:rPr>
              <w:t>0</w:t>
            </w:r>
          </w:p>
        </w:tc>
        <w:tc>
          <w:tcPr>
            <w:tcW w:w="1606" w:type="dxa"/>
            <w:tcBorders>
              <w:left w:val="single" w:sz="1" w:space="0" w:color="000000"/>
            </w:tcBorders>
            <w:shd w:val="clear" w:color="auto" w:fill="auto"/>
          </w:tcPr>
          <w:p w:rsidR="00FF7FB0" w:rsidRDefault="00FF7FB0" w:rsidP="008153EA">
            <w:pPr>
              <w:pStyle w:val="a5"/>
              <w:jc w:val="center"/>
            </w:pPr>
            <w:r>
              <w:t>0</w:t>
            </w:r>
          </w:p>
        </w:tc>
        <w:tc>
          <w:tcPr>
            <w:tcW w:w="1609" w:type="dxa"/>
            <w:tcBorders>
              <w:left w:val="single" w:sz="1" w:space="0" w:color="000000"/>
              <w:right w:val="single" w:sz="1" w:space="0" w:color="000000"/>
            </w:tcBorders>
            <w:shd w:val="clear" w:color="auto" w:fill="auto"/>
          </w:tcPr>
          <w:p w:rsidR="00FF7FB0" w:rsidRDefault="00E7210D" w:rsidP="008153EA">
            <w:pPr>
              <w:pStyle w:val="a5"/>
              <w:jc w:val="center"/>
            </w:pPr>
            <w:r>
              <w:t>4</w:t>
            </w:r>
          </w:p>
        </w:tc>
      </w:tr>
      <w:tr w:rsidR="00FF7FB0" w:rsidTr="008153EA">
        <w:tc>
          <w:tcPr>
            <w:tcW w:w="1606"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 xml:space="preserve">Питома вага групи в загальній кількості. відсотків </w:t>
            </w:r>
          </w:p>
        </w:tc>
        <w:tc>
          <w:tcPr>
            <w:tcW w:w="1606" w:type="dxa"/>
            <w:tcBorders>
              <w:left w:val="single" w:sz="1" w:space="0" w:color="000000"/>
              <w:bottom w:val="single" w:sz="1" w:space="0" w:color="000000"/>
            </w:tcBorders>
            <w:shd w:val="clear" w:color="auto" w:fill="auto"/>
          </w:tcPr>
          <w:p w:rsidR="00FF7FB0" w:rsidRDefault="00FF7FB0" w:rsidP="008153EA">
            <w:pPr>
              <w:pStyle w:val="a5"/>
              <w:jc w:val="center"/>
            </w:pPr>
            <w:r>
              <w:rPr>
                <w:highlight w:val="white"/>
              </w:rPr>
              <w:t>0</w:t>
            </w:r>
          </w:p>
        </w:tc>
        <w:tc>
          <w:tcPr>
            <w:tcW w:w="1606" w:type="dxa"/>
            <w:tcBorders>
              <w:left w:val="single" w:sz="1" w:space="0" w:color="000000"/>
              <w:bottom w:val="single" w:sz="1" w:space="0" w:color="000000"/>
            </w:tcBorders>
            <w:shd w:val="clear" w:color="auto" w:fill="auto"/>
          </w:tcPr>
          <w:p w:rsidR="00FF7FB0" w:rsidRDefault="00FF7FB0" w:rsidP="008153EA">
            <w:pPr>
              <w:pStyle w:val="a5"/>
              <w:jc w:val="center"/>
            </w:pPr>
            <w:r>
              <w:rPr>
                <w:highlight w:val="white"/>
              </w:rPr>
              <w:t>100</w:t>
            </w:r>
          </w:p>
        </w:tc>
        <w:tc>
          <w:tcPr>
            <w:tcW w:w="1607" w:type="dxa"/>
            <w:tcBorders>
              <w:left w:val="single" w:sz="1" w:space="0" w:color="000000"/>
              <w:bottom w:val="single" w:sz="1" w:space="0" w:color="000000"/>
            </w:tcBorders>
            <w:shd w:val="clear" w:color="auto" w:fill="auto"/>
          </w:tcPr>
          <w:p w:rsidR="00FF7FB0" w:rsidRDefault="00FF7FB0" w:rsidP="008153EA">
            <w:pPr>
              <w:pStyle w:val="a5"/>
              <w:jc w:val="center"/>
            </w:pPr>
            <w:r>
              <w:rPr>
                <w:highlight w:val="white"/>
              </w:rPr>
              <w:t>0</w:t>
            </w:r>
          </w:p>
        </w:tc>
        <w:tc>
          <w:tcPr>
            <w:tcW w:w="1606" w:type="dxa"/>
            <w:tcBorders>
              <w:left w:val="single" w:sz="1" w:space="0" w:color="000000"/>
              <w:bottom w:val="single" w:sz="1" w:space="0" w:color="000000"/>
            </w:tcBorders>
            <w:shd w:val="clear" w:color="auto" w:fill="auto"/>
          </w:tcPr>
          <w:p w:rsidR="00FF7FB0" w:rsidRDefault="00FF7FB0" w:rsidP="008153EA">
            <w:pPr>
              <w:pStyle w:val="a5"/>
              <w:jc w:val="center"/>
            </w:pPr>
            <w:r>
              <w:rPr>
                <w:highlight w:val="white"/>
              </w:rPr>
              <w:t>0</w:t>
            </w:r>
          </w:p>
        </w:tc>
        <w:tc>
          <w:tcPr>
            <w:tcW w:w="1609"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center"/>
            </w:pPr>
            <w:r>
              <w:rPr>
                <w:highlight w:val="white"/>
              </w:rPr>
              <w:t>100</w:t>
            </w:r>
          </w:p>
        </w:tc>
      </w:tr>
    </w:tbl>
    <w:p w:rsidR="00FF7FB0" w:rsidRDefault="00FF7FB0" w:rsidP="00FF7FB0">
      <w:pPr>
        <w:jc w:val="both"/>
        <w:rPr>
          <w:color w:val="000000"/>
          <w:highlight w:val="white"/>
        </w:rPr>
      </w:pPr>
    </w:p>
    <w:p w:rsidR="00FF7FB0" w:rsidRDefault="00FF7FB0" w:rsidP="00FF7FB0">
      <w:pPr>
        <w:jc w:val="both"/>
      </w:pPr>
      <w:r>
        <w:rPr>
          <w:rFonts w:eastAsia="Times New Roman"/>
          <w:color w:val="000000"/>
          <w:highlight w:val="white"/>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5"/>
      </w:tblGrid>
      <w:tr w:rsidR="00FF7FB0" w:rsidTr="008153EA">
        <w:tc>
          <w:tcPr>
            <w:tcW w:w="3212"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both"/>
            </w:pPr>
            <w:r>
              <w:rPr>
                <w:highlight w:val="white"/>
              </w:rPr>
              <w:t xml:space="preserve">Вид альтернативи </w:t>
            </w:r>
          </w:p>
        </w:tc>
        <w:tc>
          <w:tcPr>
            <w:tcW w:w="3213"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both"/>
            </w:pPr>
            <w:r>
              <w:rPr>
                <w:highlight w:val="white"/>
              </w:rPr>
              <w:t xml:space="preserve">Вигоди </w:t>
            </w:r>
          </w:p>
        </w:tc>
        <w:tc>
          <w:tcPr>
            <w:tcW w:w="3215" w:type="dxa"/>
            <w:tcBorders>
              <w:top w:val="single" w:sz="1" w:space="0" w:color="000000"/>
              <w:left w:val="single" w:sz="1" w:space="0" w:color="000000"/>
              <w:bottom w:val="single" w:sz="1" w:space="0" w:color="000000"/>
              <w:right w:val="single" w:sz="1" w:space="0" w:color="000000"/>
            </w:tcBorders>
            <w:shd w:val="clear" w:color="auto" w:fill="auto"/>
          </w:tcPr>
          <w:p w:rsidR="00FF7FB0" w:rsidRDefault="00FF7FB0" w:rsidP="008153EA">
            <w:pPr>
              <w:pStyle w:val="a5"/>
              <w:jc w:val="both"/>
            </w:pPr>
            <w:r>
              <w:rPr>
                <w:highlight w:val="white"/>
              </w:rPr>
              <w:t>Витрати</w:t>
            </w:r>
          </w:p>
        </w:tc>
      </w:tr>
      <w:tr w:rsidR="00FF7FB0" w:rsidTr="008153EA">
        <w:tc>
          <w:tcPr>
            <w:tcW w:w="3212" w:type="dxa"/>
            <w:tcBorders>
              <w:left w:val="single" w:sz="1" w:space="0" w:color="000000"/>
              <w:bottom w:val="single" w:sz="1" w:space="0" w:color="000000"/>
            </w:tcBorders>
            <w:shd w:val="clear" w:color="auto" w:fill="auto"/>
          </w:tcPr>
          <w:p w:rsidR="00FF7FB0" w:rsidRDefault="00FF7FB0" w:rsidP="008153EA">
            <w:pPr>
              <w:pStyle w:val="a5"/>
            </w:pPr>
            <w:r>
              <w:rPr>
                <w:highlight w:val="white"/>
              </w:rPr>
              <w:lastRenderedPageBreak/>
              <w:t>Альтернатива 1</w:t>
            </w:r>
          </w:p>
        </w:tc>
        <w:tc>
          <w:tcPr>
            <w:tcW w:w="3213"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Можливість не сплачувати ставку збору</w:t>
            </w:r>
          </w:p>
        </w:tc>
        <w:tc>
          <w:tcPr>
            <w:tcW w:w="3215" w:type="dxa"/>
            <w:tcBorders>
              <w:left w:val="single" w:sz="1" w:space="0" w:color="000000"/>
              <w:bottom w:val="single" w:sz="1" w:space="0" w:color="000000"/>
              <w:right w:val="single" w:sz="1" w:space="0" w:color="000000"/>
            </w:tcBorders>
            <w:shd w:val="clear" w:color="auto" w:fill="auto"/>
          </w:tcPr>
          <w:p w:rsidR="00FF7FB0" w:rsidRPr="00156CA2" w:rsidRDefault="00FF7FB0" w:rsidP="008153EA">
            <w:pPr>
              <w:pStyle w:val="a5"/>
              <w:rPr>
                <w:color w:val="FF0000"/>
              </w:rPr>
            </w:pPr>
          </w:p>
        </w:tc>
      </w:tr>
      <w:tr w:rsidR="00FF7FB0" w:rsidTr="008153EA">
        <w:tc>
          <w:tcPr>
            <w:tcW w:w="3212" w:type="dxa"/>
            <w:tcBorders>
              <w:left w:val="single" w:sz="1" w:space="0" w:color="000000"/>
              <w:bottom w:val="single" w:sz="1" w:space="0" w:color="000000"/>
            </w:tcBorders>
            <w:shd w:val="clear" w:color="auto" w:fill="auto"/>
          </w:tcPr>
          <w:p w:rsidR="00FF7FB0" w:rsidRDefault="00FF7FB0" w:rsidP="008153EA">
            <w:pPr>
              <w:pStyle w:val="a5"/>
            </w:pPr>
            <w:r>
              <w:rPr>
                <w:highlight w:val="white"/>
              </w:rPr>
              <w:t>Альтернатива 2</w:t>
            </w:r>
          </w:p>
        </w:tc>
        <w:tc>
          <w:tcPr>
            <w:tcW w:w="3213"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Можливість сплачувати мінімальну ставку збору</w:t>
            </w:r>
          </w:p>
        </w:tc>
        <w:tc>
          <w:tcPr>
            <w:tcW w:w="3215" w:type="dxa"/>
            <w:tcBorders>
              <w:left w:val="single" w:sz="1" w:space="0" w:color="000000"/>
              <w:bottom w:val="single" w:sz="1" w:space="0" w:color="000000"/>
              <w:right w:val="single" w:sz="1" w:space="0" w:color="000000"/>
            </w:tcBorders>
            <w:shd w:val="clear" w:color="auto" w:fill="auto"/>
          </w:tcPr>
          <w:p w:rsidR="00FF7FB0" w:rsidRPr="00156CA2" w:rsidRDefault="00FF7FB0" w:rsidP="008153EA">
            <w:pPr>
              <w:pStyle w:val="a5"/>
              <w:rPr>
                <w:color w:val="FF0000"/>
              </w:rPr>
            </w:pPr>
          </w:p>
        </w:tc>
      </w:tr>
      <w:tr w:rsidR="00FF7FB0" w:rsidTr="008153EA">
        <w:tc>
          <w:tcPr>
            <w:tcW w:w="3212" w:type="dxa"/>
            <w:tcBorders>
              <w:left w:val="single" w:sz="1" w:space="0" w:color="000000"/>
              <w:bottom w:val="single" w:sz="1" w:space="0" w:color="000000"/>
            </w:tcBorders>
            <w:shd w:val="clear" w:color="auto" w:fill="auto"/>
          </w:tcPr>
          <w:p w:rsidR="00FF7FB0" w:rsidRDefault="00FF7FB0" w:rsidP="008153EA">
            <w:pPr>
              <w:pStyle w:val="a5"/>
            </w:pPr>
            <w:r>
              <w:rPr>
                <w:highlight w:val="white"/>
              </w:rPr>
              <w:t>Альтернатива 3</w:t>
            </w:r>
          </w:p>
        </w:tc>
        <w:tc>
          <w:tcPr>
            <w:tcW w:w="3213" w:type="dxa"/>
            <w:tcBorders>
              <w:left w:val="single" w:sz="1" w:space="0" w:color="000000"/>
              <w:bottom w:val="single" w:sz="1" w:space="0" w:color="000000"/>
            </w:tcBorders>
            <w:shd w:val="clear" w:color="auto" w:fill="auto"/>
          </w:tcPr>
          <w:p w:rsidR="00FF7FB0" w:rsidRDefault="00FF7FB0" w:rsidP="008153EA">
            <w:pPr>
              <w:jc w:val="both"/>
            </w:pPr>
            <w:r>
              <w:rPr>
                <w:rFonts w:eastAsia="Symbol"/>
                <w:highlight w:val="white"/>
              </w:rPr>
              <w:t>Забезпечення прозорих та зрозумілих умов справляння туристичного збору</w:t>
            </w:r>
          </w:p>
        </w:tc>
        <w:tc>
          <w:tcPr>
            <w:tcW w:w="3215"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both"/>
            </w:pPr>
            <w:r>
              <w:rPr>
                <w:color w:val="000000"/>
                <w:highlight w:val="white"/>
              </w:rPr>
              <w:t>Відсутні</w:t>
            </w:r>
          </w:p>
        </w:tc>
      </w:tr>
    </w:tbl>
    <w:p w:rsidR="00FF7FB0" w:rsidRDefault="00FF7FB0" w:rsidP="00FF7FB0">
      <w:pPr>
        <w:tabs>
          <w:tab w:val="left" w:pos="600"/>
        </w:tabs>
        <w:jc w:val="both"/>
        <w:rPr>
          <w:i/>
          <w:iCs/>
          <w:highlight w:val="white"/>
        </w:rPr>
      </w:pPr>
      <w:r>
        <w:rPr>
          <w:i/>
          <w:iCs/>
          <w:sz w:val="28"/>
          <w:szCs w:val="28"/>
          <w:highlight w:val="white"/>
        </w:rPr>
        <w:t xml:space="preserve">* - </w:t>
      </w:r>
      <w:r>
        <w:rPr>
          <w:i/>
          <w:iCs/>
          <w:highlight w:val="white"/>
        </w:rPr>
        <w:t>розмір коштів витрат суб’єктів малого підприємництва з таблиці М-Тест до аналізу регуляторного впливу проекту рішення місько</w:t>
      </w:r>
      <w:r>
        <w:rPr>
          <w:highlight w:val="white"/>
        </w:rPr>
        <w:t xml:space="preserve">ї </w:t>
      </w:r>
      <w:r>
        <w:rPr>
          <w:i/>
          <w:iCs/>
          <w:highlight w:val="white"/>
        </w:rPr>
        <w:t xml:space="preserve">ради «Про </w:t>
      </w:r>
      <w:r w:rsidR="000E757F">
        <w:rPr>
          <w:i/>
          <w:iCs/>
          <w:highlight w:val="white"/>
        </w:rPr>
        <w:t xml:space="preserve">затвердження </w:t>
      </w:r>
      <w:r>
        <w:rPr>
          <w:i/>
          <w:iCs/>
          <w:highlight w:val="white"/>
        </w:rPr>
        <w:t xml:space="preserve">ставок туристичного збору </w:t>
      </w:r>
      <w:r w:rsidR="000E757F">
        <w:rPr>
          <w:i/>
          <w:iCs/>
          <w:highlight w:val="white"/>
        </w:rPr>
        <w:t>на території Рахівської міської територіальної громади</w:t>
      </w:r>
      <w:r>
        <w:rPr>
          <w:i/>
          <w:iCs/>
          <w:highlight w:val="white"/>
        </w:rPr>
        <w:t>» без суми туристичного збору.</w:t>
      </w:r>
    </w:p>
    <w:p w:rsidR="00FF7FB0" w:rsidRDefault="00FF7FB0" w:rsidP="00FF7FB0">
      <w:pPr>
        <w:tabs>
          <w:tab w:val="left" w:pos="600"/>
        </w:tabs>
        <w:jc w:val="both"/>
      </w:pPr>
      <w:r>
        <w:rPr>
          <w:i/>
          <w:iCs/>
          <w:highlight w:val="white"/>
        </w:rPr>
        <w:t xml:space="preserve"> </w:t>
      </w:r>
    </w:p>
    <w:p w:rsidR="00FF7FB0" w:rsidRDefault="00FF7FB0" w:rsidP="00FF7FB0">
      <w:pPr>
        <w:tabs>
          <w:tab w:val="left" w:pos="600"/>
        </w:tabs>
        <w:jc w:val="center"/>
        <w:rPr>
          <w:iCs/>
        </w:rPr>
      </w:pPr>
      <w:r>
        <w:rPr>
          <w:iCs/>
          <w:highlight w:val="white"/>
        </w:rPr>
        <w:t>Оцінка впливу на сферу інтересів суб'єктів господарювання</w:t>
      </w:r>
    </w:p>
    <w:p w:rsidR="00FF7FB0" w:rsidRPr="00E03BF6" w:rsidRDefault="00FF7FB0" w:rsidP="00FF7FB0">
      <w:pPr>
        <w:tabs>
          <w:tab w:val="left" w:pos="600"/>
        </w:tabs>
        <w:jc w:val="center"/>
      </w:pPr>
    </w:p>
    <w:p w:rsidR="00FF7FB0" w:rsidRDefault="00FF7FB0" w:rsidP="00FF7FB0">
      <w:pPr>
        <w:tabs>
          <w:tab w:val="left" w:pos="600"/>
        </w:tabs>
        <w:jc w:val="both"/>
      </w:pPr>
      <w:r>
        <w:rPr>
          <w:iCs/>
          <w:highlight w:val="white"/>
        </w:rPr>
        <w:tab/>
        <w:t>Витрати суб'єктів господарювання при запровадженні альтернатив 1-2 є незмінними. Фактично регулювання не впливає на суб'єктів господарювання, а лише наближує їх до виконання вимог чинного законодавства України.</w:t>
      </w:r>
    </w:p>
    <w:p w:rsidR="00FF7FB0" w:rsidRDefault="00FF7FB0" w:rsidP="00FF7FB0">
      <w:pPr>
        <w:tabs>
          <w:tab w:val="left" w:pos="600"/>
        </w:tabs>
        <w:jc w:val="both"/>
      </w:pPr>
      <w:r>
        <w:rPr>
          <w:iCs/>
          <w:highlight w:val="white"/>
        </w:rPr>
        <w:tab/>
        <w:t xml:space="preserve">Вирішення проблеми можливе шляхом ухвалення рішення міської ради “Про </w:t>
      </w:r>
      <w:r w:rsidR="000E757F">
        <w:rPr>
          <w:iCs/>
          <w:highlight w:val="white"/>
        </w:rPr>
        <w:t xml:space="preserve">затвердження ставок </w:t>
      </w:r>
      <w:r>
        <w:rPr>
          <w:iCs/>
          <w:highlight w:val="white"/>
        </w:rPr>
        <w:t xml:space="preserve">туристичного збору </w:t>
      </w:r>
      <w:r w:rsidR="000E757F">
        <w:rPr>
          <w:iCs/>
          <w:highlight w:val="white"/>
        </w:rPr>
        <w:t>на території Рахівської міської територіальної громади</w:t>
      </w:r>
      <w:r>
        <w:rPr>
          <w:iCs/>
          <w:highlight w:val="white"/>
        </w:rPr>
        <w:t xml:space="preserve">” </w:t>
      </w:r>
    </w:p>
    <w:p w:rsidR="00FF7FB0" w:rsidRPr="000E757F" w:rsidRDefault="00FF7FB0" w:rsidP="00FF7FB0">
      <w:pPr>
        <w:jc w:val="center"/>
        <w:rPr>
          <w:b/>
          <w:bCs/>
          <w:i/>
          <w:iCs/>
          <w:color w:val="000000"/>
          <w:highlight w:val="white"/>
        </w:rPr>
      </w:pPr>
    </w:p>
    <w:p w:rsidR="00FF7FB0" w:rsidRDefault="00FF7FB0" w:rsidP="00FF7FB0">
      <w:pPr>
        <w:jc w:val="center"/>
        <w:rPr>
          <w:b/>
          <w:bCs/>
          <w:i/>
          <w:iCs/>
          <w:color w:val="000000"/>
        </w:rPr>
      </w:pPr>
      <w:r>
        <w:rPr>
          <w:b/>
          <w:bCs/>
          <w:i/>
          <w:iCs/>
          <w:color w:val="000000"/>
          <w:highlight w:val="white"/>
          <w:lang w:val="en-US"/>
        </w:rPr>
        <w:t>IV</w:t>
      </w:r>
      <w:r w:rsidRPr="00AB5083">
        <w:rPr>
          <w:b/>
          <w:bCs/>
          <w:i/>
          <w:iCs/>
          <w:color w:val="000000"/>
          <w:highlight w:val="white"/>
          <w:lang w:val="ru-RU"/>
        </w:rPr>
        <w:t xml:space="preserve">. </w:t>
      </w:r>
      <w:r>
        <w:rPr>
          <w:b/>
          <w:bCs/>
          <w:i/>
          <w:iCs/>
          <w:color w:val="000000"/>
          <w:highlight w:val="white"/>
        </w:rPr>
        <w:t>Вибір найбільш оптимального альтернативного способу досягнення цілей</w:t>
      </w:r>
    </w:p>
    <w:p w:rsidR="00FF7FB0" w:rsidRDefault="00FF7FB0" w:rsidP="00FF7FB0">
      <w:pPr>
        <w:jc w:val="center"/>
      </w:pPr>
    </w:p>
    <w:p w:rsidR="00FF7FB0" w:rsidRDefault="00FF7FB0" w:rsidP="00FF7FB0">
      <w:pPr>
        <w:jc w:val="both"/>
      </w:pPr>
      <w:r>
        <w:rPr>
          <w:color w:val="000000"/>
          <w:highlight w:val="white"/>
        </w:rPr>
        <w:tab/>
        <w:t>Оцінка ступеня досягнення визначених цілей визначається за чотирибальною системою, де:</w:t>
      </w:r>
    </w:p>
    <w:p w:rsidR="00FF7FB0" w:rsidRDefault="00FF7FB0" w:rsidP="000E757F">
      <w:pPr>
        <w:jc w:val="both"/>
      </w:pPr>
      <w:r>
        <w:rPr>
          <w:color w:val="000000"/>
          <w:highlight w:val="white"/>
        </w:rPr>
        <w:t>4 - цілі ухвалення регуляторного акта можуть бути досягнуті повною мірою (проблеми більше не буде);</w:t>
      </w:r>
    </w:p>
    <w:p w:rsidR="00FF7FB0" w:rsidRDefault="00FF7FB0" w:rsidP="000E757F">
      <w:pPr>
        <w:jc w:val="both"/>
      </w:pPr>
      <w:r>
        <w:rPr>
          <w:color w:val="000000"/>
          <w:highlight w:val="white"/>
        </w:rPr>
        <w:t>3 - цілі прийняття регуляторного акта, які можуть бути досягнуті майже повною мірою (усі важливі аспекти проблеми існувати не будуть);</w:t>
      </w:r>
      <w:r>
        <w:rPr>
          <w:highlight w:val="white"/>
        </w:rPr>
        <w:t xml:space="preserve"> </w:t>
      </w:r>
    </w:p>
    <w:p w:rsidR="000E757F" w:rsidRDefault="00FF7FB0" w:rsidP="000E757F">
      <w:pPr>
        <w:pStyle w:val="a3"/>
        <w:spacing w:after="0"/>
        <w:jc w:val="both"/>
        <w:rPr>
          <w:color w:val="000000"/>
          <w:highlight w:val="white"/>
        </w:rPr>
      </w:pPr>
      <w:r>
        <w:rPr>
          <w:color w:val="000000"/>
          <w:highlight w:val="white"/>
        </w:rPr>
        <w:t>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bookmarkStart w:id="1" w:name="n157"/>
      <w:bookmarkEnd w:id="1"/>
    </w:p>
    <w:p w:rsidR="00FF7FB0" w:rsidRDefault="00FF7FB0" w:rsidP="000E757F">
      <w:pPr>
        <w:pStyle w:val="a3"/>
        <w:jc w:val="both"/>
      </w:pPr>
      <w:r>
        <w:rPr>
          <w:color w:val="000000"/>
          <w:highlight w:val="white"/>
        </w:rPr>
        <w:t>1 - цілі прийняття регуляторного акта, які не можуть бути досягнуті (проблема продовжує існувати).</w:t>
      </w:r>
    </w:p>
    <w:tbl>
      <w:tblPr>
        <w:tblW w:w="9923" w:type="dxa"/>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498"/>
      </w:tblGrid>
      <w:tr w:rsidR="00FF7FB0" w:rsidTr="008153EA">
        <w:tc>
          <w:tcPr>
            <w:tcW w:w="3212"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both"/>
            </w:pPr>
            <w:r>
              <w:rPr>
                <w:b/>
                <w:bCs/>
                <w:i/>
                <w:iCs/>
                <w:highlight w:val="white"/>
              </w:rPr>
              <w:t>Рейтинг результативності (досягнення цілей під час вирішення проблеми)</w:t>
            </w:r>
          </w:p>
        </w:tc>
        <w:tc>
          <w:tcPr>
            <w:tcW w:w="3213"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both"/>
            </w:pPr>
            <w:r>
              <w:rPr>
                <w:b/>
                <w:bCs/>
                <w:i/>
                <w:iCs/>
                <w:highlight w:val="white"/>
              </w:rPr>
              <w:t>Бал результативності (за чотирибальною системою оцінки)</w:t>
            </w:r>
          </w:p>
        </w:tc>
        <w:tc>
          <w:tcPr>
            <w:tcW w:w="3498" w:type="dxa"/>
            <w:tcBorders>
              <w:top w:val="single" w:sz="1" w:space="0" w:color="000000"/>
              <w:left w:val="single" w:sz="1" w:space="0" w:color="000000"/>
              <w:bottom w:val="single" w:sz="1" w:space="0" w:color="000000"/>
              <w:right w:val="single" w:sz="1" w:space="0" w:color="000000"/>
            </w:tcBorders>
            <w:shd w:val="clear" w:color="auto" w:fill="auto"/>
          </w:tcPr>
          <w:p w:rsidR="00FF7FB0" w:rsidRDefault="00FF7FB0" w:rsidP="008153EA">
            <w:pPr>
              <w:pStyle w:val="a5"/>
              <w:jc w:val="both"/>
            </w:pPr>
            <w:r>
              <w:rPr>
                <w:b/>
                <w:bCs/>
                <w:i/>
                <w:iCs/>
                <w:highlight w:val="white"/>
              </w:rPr>
              <w:t xml:space="preserve">Коментарі щодо присвоєння </w:t>
            </w:r>
          </w:p>
          <w:p w:rsidR="00FF7FB0" w:rsidRDefault="00FF7FB0" w:rsidP="008153EA">
            <w:pPr>
              <w:pStyle w:val="a5"/>
              <w:jc w:val="both"/>
            </w:pPr>
            <w:r>
              <w:rPr>
                <w:b/>
                <w:bCs/>
                <w:i/>
                <w:iCs/>
                <w:highlight w:val="white"/>
              </w:rPr>
              <w:t>відповідного бала</w:t>
            </w:r>
          </w:p>
        </w:tc>
      </w:tr>
      <w:tr w:rsidR="00FF7FB0" w:rsidTr="008153EA">
        <w:tc>
          <w:tcPr>
            <w:tcW w:w="3212" w:type="dxa"/>
            <w:tcBorders>
              <w:left w:val="single" w:sz="1" w:space="0" w:color="000000"/>
              <w:bottom w:val="single" w:sz="1" w:space="0" w:color="000000"/>
            </w:tcBorders>
            <w:shd w:val="clear" w:color="auto" w:fill="auto"/>
          </w:tcPr>
          <w:p w:rsidR="00FF7FB0" w:rsidRDefault="00FF7FB0" w:rsidP="008153EA">
            <w:pPr>
              <w:pStyle w:val="a5"/>
            </w:pPr>
            <w:r>
              <w:rPr>
                <w:highlight w:val="white"/>
              </w:rPr>
              <w:t>Альтернатива 1</w:t>
            </w:r>
          </w:p>
        </w:tc>
        <w:tc>
          <w:tcPr>
            <w:tcW w:w="3213" w:type="dxa"/>
            <w:tcBorders>
              <w:left w:val="single" w:sz="1" w:space="0" w:color="000000"/>
              <w:bottom w:val="single" w:sz="1" w:space="0" w:color="000000"/>
            </w:tcBorders>
            <w:shd w:val="clear" w:color="auto" w:fill="auto"/>
          </w:tcPr>
          <w:p w:rsidR="00FF7FB0" w:rsidRDefault="00FF7FB0" w:rsidP="008153EA">
            <w:pPr>
              <w:pStyle w:val="a5"/>
              <w:jc w:val="center"/>
            </w:pPr>
            <w:r>
              <w:rPr>
                <w:highlight w:val="white"/>
              </w:rPr>
              <w:t>2</w:t>
            </w:r>
          </w:p>
        </w:tc>
        <w:tc>
          <w:tcPr>
            <w:tcW w:w="3498" w:type="dxa"/>
            <w:tcBorders>
              <w:left w:val="single" w:sz="1" w:space="0" w:color="000000"/>
              <w:bottom w:val="single" w:sz="1" w:space="0" w:color="000000"/>
              <w:right w:val="single" w:sz="1" w:space="0" w:color="000000"/>
            </w:tcBorders>
            <w:shd w:val="clear" w:color="auto" w:fill="auto"/>
          </w:tcPr>
          <w:p w:rsidR="00FF7FB0" w:rsidRDefault="00FF7FB0" w:rsidP="007E2051">
            <w:pPr>
              <w:pStyle w:val="a5"/>
              <w:jc w:val="both"/>
            </w:pPr>
            <w:r>
              <w:rPr>
                <w:highlight w:val="white"/>
              </w:rPr>
              <w:t xml:space="preserve">Надходження до бюджету міста на рівні </w:t>
            </w:r>
            <w:r w:rsidR="007E2051">
              <w:rPr>
                <w:color w:val="FF0000"/>
                <w:highlight w:val="white"/>
              </w:rPr>
              <w:t>1,4</w:t>
            </w:r>
            <w:r w:rsidRPr="000E757F">
              <w:rPr>
                <w:color w:val="FF0000"/>
                <w:highlight w:val="white"/>
              </w:rPr>
              <w:t xml:space="preserve"> </w:t>
            </w:r>
            <w:r>
              <w:rPr>
                <w:highlight w:val="white"/>
              </w:rPr>
              <w:t xml:space="preserve">тис. грн., </w:t>
            </w:r>
            <w:r>
              <w:rPr>
                <w:color w:val="1D1D1B"/>
                <w:highlight w:val="white"/>
              </w:rPr>
              <w:t>та може викликати дисбаланс у ціноутворенні за надані послуги та призвести до зниження потоку іноземних туристів.</w:t>
            </w:r>
          </w:p>
        </w:tc>
      </w:tr>
      <w:tr w:rsidR="00FF7FB0" w:rsidTr="008153EA">
        <w:tc>
          <w:tcPr>
            <w:tcW w:w="3212" w:type="dxa"/>
            <w:tcBorders>
              <w:left w:val="single" w:sz="1" w:space="0" w:color="000000"/>
              <w:bottom w:val="single" w:sz="1" w:space="0" w:color="000000"/>
            </w:tcBorders>
            <w:shd w:val="clear" w:color="auto" w:fill="auto"/>
          </w:tcPr>
          <w:p w:rsidR="00FF7FB0" w:rsidRDefault="00FF7FB0" w:rsidP="008153EA">
            <w:pPr>
              <w:pStyle w:val="a5"/>
            </w:pPr>
            <w:r>
              <w:rPr>
                <w:highlight w:val="white"/>
              </w:rPr>
              <w:t>Альтернатива 2</w:t>
            </w:r>
          </w:p>
        </w:tc>
        <w:tc>
          <w:tcPr>
            <w:tcW w:w="3213" w:type="dxa"/>
            <w:tcBorders>
              <w:left w:val="single" w:sz="1" w:space="0" w:color="000000"/>
              <w:bottom w:val="single" w:sz="1" w:space="0" w:color="000000"/>
            </w:tcBorders>
            <w:shd w:val="clear" w:color="auto" w:fill="auto"/>
          </w:tcPr>
          <w:p w:rsidR="00FF7FB0" w:rsidRDefault="00FF7FB0" w:rsidP="008153EA">
            <w:pPr>
              <w:pStyle w:val="a5"/>
              <w:jc w:val="center"/>
            </w:pPr>
            <w:r>
              <w:rPr>
                <w:highlight w:val="white"/>
              </w:rPr>
              <w:t>4</w:t>
            </w:r>
          </w:p>
        </w:tc>
        <w:tc>
          <w:tcPr>
            <w:tcW w:w="3498" w:type="dxa"/>
            <w:tcBorders>
              <w:left w:val="single" w:sz="1" w:space="0" w:color="000000"/>
              <w:bottom w:val="single" w:sz="1" w:space="0" w:color="000000"/>
              <w:right w:val="single" w:sz="1" w:space="0" w:color="000000"/>
            </w:tcBorders>
            <w:shd w:val="clear" w:color="auto" w:fill="auto"/>
          </w:tcPr>
          <w:p w:rsidR="00FF7FB0" w:rsidRDefault="00FF7FB0" w:rsidP="007E2051">
            <w:pPr>
              <w:pStyle w:val="a5"/>
              <w:jc w:val="both"/>
            </w:pPr>
            <w:r>
              <w:rPr>
                <w:highlight w:val="white"/>
              </w:rPr>
              <w:t xml:space="preserve">Надходження до бюджету міста на рівні </w:t>
            </w:r>
            <w:r w:rsidR="007E2051">
              <w:rPr>
                <w:color w:val="FF0000"/>
                <w:highlight w:val="white"/>
              </w:rPr>
              <w:t>20,4</w:t>
            </w:r>
            <w:r>
              <w:rPr>
                <w:highlight w:val="white"/>
              </w:rPr>
              <w:t xml:space="preserve"> тис. грн. це дасть можливість сприяти </w:t>
            </w:r>
            <w:r>
              <w:rPr>
                <w:color w:val="1D1D1B"/>
                <w:highlight w:val="white"/>
              </w:rPr>
              <w:t xml:space="preserve"> прискореному розвитку сфери туризму і курорт</w:t>
            </w:r>
            <w:r w:rsidRPr="00AB5083">
              <w:rPr>
                <w:color w:val="1D1D1B"/>
                <w:highlight w:val="white"/>
              </w:rPr>
              <w:t>у, забезпеч</w:t>
            </w:r>
            <w:r>
              <w:rPr>
                <w:color w:val="1D1D1B"/>
                <w:highlight w:val="white"/>
              </w:rPr>
              <w:t>ити</w:t>
            </w:r>
            <w:r w:rsidRPr="00AB5083">
              <w:rPr>
                <w:color w:val="1D1D1B"/>
                <w:highlight w:val="white"/>
              </w:rPr>
              <w:t xml:space="preserve"> </w:t>
            </w:r>
            <w:r>
              <w:rPr>
                <w:color w:val="1D1D1B"/>
                <w:highlight w:val="white"/>
              </w:rPr>
              <w:t>комплексний розвиток</w:t>
            </w:r>
            <w:r w:rsidRPr="00AB5083">
              <w:rPr>
                <w:color w:val="1D1D1B"/>
                <w:highlight w:val="white"/>
              </w:rPr>
              <w:t xml:space="preserve"> територі</w:t>
            </w:r>
            <w:r>
              <w:rPr>
                <w:color w:val="1D1D1B"/>
                <w:highlight w:val="white"/>
              </w:rPr>
              <w:t xml:space="preserve">ї шляхом </w:t>
            </w:r>
            <w:r w:rsidRPr="00AB5083">
              <w:rPr>
                <w:color w:val="1D1D1B"/>
                <w:highlight w:val="white"/>
              </w:rPr>
              <w:t xml:space="preserve">сприятливих умов для залучення інвестицій у розбудову туристичної </w:t>
            </w:r>
            <w:r w:rsidRPr="00AB5083">
              <w:rPr>
                <w:color w:val="1D1D1B"/>
                <w:highlight w:val="white"/>
              </w:rPr>
              <w:lastRenderedPageBreak/>
              <w:t>інфраструктури</w:t>
            </w:r>
            <w:r>
              <w:rPr>
                <w:color w:val="1D1D1B"/>
                <w:highlight w:val="white"/>
              </w:rPr>
              <w:t xml:space="preserve"> міста, збільшити потік іноземних  туристів</w:t>
            </w:r>
          </w:p>
        </w:tc>
      </w:tr>
      <w:tr w:rsidR="00FF7FB0" w:rsidTr="008153EA">
        <w:tc>
          <w:tcPr>
            <w:tcW w:w="3212" w:type="dxa"/>
            <w:tcBorders>
              <w:left w:val="single" w:sz="1" w:space="0" w:color="000000"/>
              <w:bottom w:val="single" w:sz="1" w:space="0" w:color="000000"/>
            </w:tcBorders>
            <w:shd w:val="clear" w:color="auto" w:fill="auto"/>
          </w:tcPr>
          <w:p w:rsidR="00FF7FB0" w:rsidRDefault="00FF7FB0" w:rsidP="008153EA">
            <w:pPr>
              <w:pStyle w:val="a5"/>
            </w:pPr>
            <w:r>
              <w:rPr>
                <w:highlight w:val="white"/>
              </w:rPr>
              <w:lastRenderedPageBreak/>
              <w:t>Альтернатива 3</w:t>
            </w:r>
          </w:p>
        </w:tc>
        <w:tc>
          <w:tcPr>
            <w:tcW w:w="3213" w:type="dxa"/>
            <w:tcBorders>
              <w:left w:val="single" w:sz="1" w:space="0" w:color="000000"/>
              <w:bottom w:val="single" w:sz="1" w:space="0" w:color="000000"/>
            </w:tcBorders>
            <w:shd w:val="clear" w:color="auto" w:fill="auto"/>
          </w:tcPr>
          <w:p w:rsidR="00FF7FB0" w:rsidRDefault="00FF7FB0" w:rsidP="008153EA">
            <w:pPr>
              <w:pStyle w:val="a5"/>
              <w:jc w:val="center"/>
            </w:pPr>
            <w:r>
              <w:rPr>
                <w:highlight w:val="white"/>
              </w:rPr>
              <w:t>3</w:t>
            </w:r>
          </w:p>
        </w:tc>
        <w:tc>
          <w:tcPr>
            <w:tcW w:w="3498" w:type="dxa"/>
            <w:tcBorders>
              <w:left w:val="single" w:sz="1" w:space="0" w:color="000000"/>
              <w:bottom w:val="single" w:sz="1" w:space="0" w:color="000000"/>
              <w:right w:val="single" w:sz="1" w:space="0" w:color="000000"/>
            </w:tcBorders>
            <w:shd w:val="clear" w:color="auto" w:fill="auto"/>
          </w:tcPr>
          <w:p w:rsidR="00FF7FB0" w:rsidRDefault="00FF7FB0" w:rsidP="007E2051">
            <w:pPr>
              <w:pStyle w:val="a5"/>
              <w:jc w:val="both"/>
            </w:pPr>
            <w:r>
              <w:rPr>
                <w:highlight w:val="white"/>
              </w:rPr>
              <w:t xml:space="preserve">Надходження до бюджету міста є  на рівні </w:t>
            </w:r>
            <w:r w:rsidR="007E2051">
              <w:rPr>
                <w:color w:val="FF0000"/>
                <w:highlight w:val="white"/>
              </w:rPr>
              <w:t>27,0</w:t>
            </w:r>
            <w:r w:rsidRPr="000E757F">
              <w:rPr>
                <w:color w:val="FF0000"/>
                <w:highlight w:val="white"/>
              </w:rPr>
              <w:t xml:space="preserve"> </w:t>
            </w:r>
            <w:r>
              <w:rPr>
                <w:highlight w:val="white"/>
              </w:rPr>
              <w:t>тис. грн., але посприяти зниженню потоку іноземних туристів до міста.</w:t>
            </w:r>
          </w:p>
        </w:tc>
      </w:tr>
    </w:tbl>
    <w:p w:rsidR="00FF7FB0" w:rsidRDefault="00FF7FB0" w:rsidP="00FF7FB0">
      <w:pPr>
        <w:pStyle w:val="a3"/>
        <w:widowControl/>
        <w:pBdr>
          <w:top w:val="none" w:sz="0" w:space="0" w:color="000000"/>
          <w:left w:val="none" w:sz="0" w:space="0" w:color="000000"/>
          <w:bottom w:val="none" w:sz="0" w:space="0" w:color="000000"/>
          <w:right w:val="none" w:sz="0" w:space="0" w:color="000000"/>
        </w:pBdr>
        <w:spacing w:after="100"/>
        <w:jc w:val="both"/>
        <w:rPr>
          <w:color w:val="000000"/>
          <w:highlight w:val="yellow"/>
        </w:rPr>
      </w:pPr>
    </w:p>
    <w:p w:rsidR="00FF7FB0" w:rsidRDefault="00FF7FB0" w:rsidP="00FF7FB0">
      <w:pPr>
        <w:jc w:val="both"/>
        <w:rPr>
          <w:color w:val="000000"/>
          <w:highlight w:val="yellow"/>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08"/>
        <w:gridCol w:w="2661"/>
        <w:gridCol w:w="2158"/>
        <w:gridCol w:w="2695"/>
      </w:tblGrid>
      <w:tr w:rsidR="00FF7FB0" w:rsidTr="008153EA">
        <w:tc>
          <w:tcPr>
            <w:tcW w:w="2408"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both"/>
            </w:pPr>
            <w:r>
              <w:rPr>
                <w:b/>
                <w:bCs/>
                <w:i/>
                <w:iCs/>
                <w:highlight w:val="white"/>
              </w:rPr>
              <w:t>Рейтинг результативності (досягнення цілей під час вирішення проблеми)</w:t>
            </w:r>
          </w:p>
        </w:tc>
        <w:tc>
          <w:tcPr>
            <w:tcW w:w="2661"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both"/>
            </w:pPr>
            <w:r>
              <w:rPr>
                <w:b/>
                <w:bCs/>
                <w:i/>
                <w:iCs/>
                <w:highlight w:val="white"/>
              </w:rPr>
              <w:t>Вигоди (підсумок)</w:t>
            </w:r>
          </w:p>
        </w:tc>
        <w:tc>
          <w:tcPr>
            <w:tcW w:w="2158"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both"/>
            </w:pPr>
            <w:r>
              <w:rPr>
                <w:b/>
                <w:bCs/>
                <w:i/>
                <w:iCs/>
                <w:highlight w:val="white"/>
              </w:rPr>
              <w:t>Витрати (підсумок)</w:t>
            </w:r>
          </w:p>
        </w:tc>
        <w:tc>
          <w:tcPr>
            <w:tcW w:w="2695" w:type="dxa"/>
            <w:tcBorders>
              <w:top w:val="single" w:sz="1" w:space="0" w:color="000000"/>
              <w:left w:val="single" w:sz="1" w:space="0" w:color="000000"/>
              <w:bottom w:val="single" w:sz="1" w:space="0" w:color="000000"/>
              <w:right w:val="single" w:sz="1" w:space="0" w:color="000000"/>
            </w:tcBorders>
            <w:shd w:val="clear" w:color="auto" w:fill="auto"/>
          </w:tcPr>
          <w:p w:rsidR="00FF7FB0" w:rsidRDefault="00FF7FB0" w:rsidP="008153EA">
            <w:pPr>
              <w:pStyle w:val="a5"/>
              <w:jc w:val="both"/>
            </w:pPr>
            <w:r>
              <w:rPr>
                <w:b/>
                <w:bCs/>
                <w:i/>
                <w:iCs/>
                <w:color w:val="000000"/>
                <w:highlight w:val="white"/>
              </w:rPr>
              <w:t>Обґрунтування відповідного місця альтернативи у рейтингу</w:t>
            </w:r>
            <w:r>
              <w:rPr>
                <w:b/>
                <w:bCs/>
                <w:i/>
                <w:iCs/>
                <w:highlight w:val="white"/>
              </w:rPr>
              <w:t xml:space="preserve"> </w:t>
            </w:r>
          </w:p>
        </w:tc>
      </w:tr>
      <w:tr w:rsidR="00FF7FB0" w:rsidTr="008153EA">
        <w:tc>
          <w:tcPr>
            <w:tcW w:w="2408"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Альтернатива 1</w:t>
            </w:r>
          </w:p>
        </w:tc>
        <w:tc>
          <w:tcPr>
            <w:tcW w:w="2661"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Ухвалення нормативно-правового акта щодо встановлення туристичного збору</w:t>
            </w:r>
          </w:p>
          <w:p w:rsidR="00FF7FB0" w:rsidRDefault="00FF7FB0" w:rsidP="008153EA">
            <w:pPr>
              <w:pStyle w:val="a5"/>
              <w:jc w:val="both"/>
            </w:pPr>
            <w:r>
              <w:rPr>
                <w:highlight w:val="white"/>
              </w:rPr>
              <w:t>можливість сприяти</w:t>
            </w:r>
            <w:r>
              <w:rPr>
                <w:color w:val="1D1D1B"/>
                <w:highlight w:val="white"/>
              </w:rPr>
              <w:t xml:space="preserve"> прискореному розвитку сфери туризму і курорт</w:t>
            </w:r>
            <w:r>
              <w:rPr>
                <w:color w:val="1D1D1B"/>
                <w:highlight w:val="white"/>
                <w:lang w:val="ru-RU"/>
              </w:rPr>
              <w:t xml:space="preserve">у, але </w:t>
            </w:r>
            <w:r>
              <w:rPr>
                <w:color w:val="1D1D1B"/>
                <w:highlight w:val="white"/>
              </w:rPr>
              <w:t>може викликати дисбаланс у ціноутворенні за надані послуги та призвести до зниження потоку іноземних туристів.</w:t>
            </w:r>
          </w:p>
        </w:tc>
        <w:tc>
          <w:tcPr>
            <w:tcW w:w="2158"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 xml:space="preserve">Витрати пов'язані з виконанням вимог ЗУ “Про засади державної регуляторної політики в </w:t>
            </w:r>
            <w:r w:rsidR="000E757F">
              <w:rPr>
                <w:highlight w:val="white"/>
              </w:rPr>
              <w:t>сфері господарської діяльності”</w:t>
            </w:r>
            <w:r>
              <w:rPr>
                <w:highlight w:val="white"/>
              </w:rPr>
              <w:t>, витрати на адміністрування регуляторного акту, зменшення надходжень до міського бюджету</w:t>
            </w:r>
          </w:p>
        </w:tc>
        <w:tc>
          <w:tcPr>
            <w:tcW w:w="2695"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both"/>
            </w:pPr>
            <w:r>
              <w:rPr>
                <w:highlight w:val="white"/>
              </w:rPr>
              <w:t xml:space="preserve">Зазначена альтернатива дасть можливість сприяти </w:t>
            </w:r>
            <w:r>
              <w:rPr>
                <w:color w:val="1D1D1B"/>
              </w:rPr>
              <w:t xml:space="preserve"> прискореному розвитку сфери туризму і курорт</w:t>
            </w:r>
            <w:r>
              <w:rPr>
                <w:color w:val="1D1D1B"/>
                <w:lang w:val="ru-RU"/>
              </w:rPr>
              <w:t xml:space="preserve">у, </w:t>
            </w:r>
            <w:proofErr w:type="spellStart"/>
            <w:r>
              <w:rPr>
                <w:color w:val="1D1D1B"/>
                <w:lang w:val="ru-RU"/>
              </w:rPr>
              <w:t>забезпеч</w:t>
            </w:r>
            <w:r>
              <w:rPr>
                <w:color w:val="1D1D1B"/>
              </w:rPr>
              <w:t>ити</w:t>
            </w:r>
            <w:proofErr w:type="spellEnd"/>
            <w:r>
              <w:rPr>
                <w:color w:val="1D1D1B"/>
                <w:lang w:val="ru-RU"/>
              </w:rPr>
              <w:t xml:space="preserve"> </w:t>
            </w:r>
            <w:r>
              <w:rPr>
                <w:color w:val="1D1D1B"/>
              </w:rPr>
              <w:t>комплексний розвиток</w:t>
            </w:r>
            <w:r>
              <w:rPr>
                <w:color w:val="1D1D1B"/>
                <w:lang w:val="ru-RU"/>
              </w:rPr>
              <w:t xml:space="preserve"> </w:t>
            </w:r>
            <w:proofErr w:type="spellStart"/>
            <w:r>
              <w:rPr>
                <w:color w:val="1D1D1B"/>
                <w:lang w:val="ru-RU"/>
              </w:rPr>
              <w:t>територі</w:t>
            </w:r>
            <w:proofErr w:type="spellEnd"/>
            <w:r>
              <w:rPr>
                <w:color w:val="1D1D1B"/>
              </w:rPr>
              <w:t xml:space="preserve">ї шляхом </w:t>
            </w:r>
            <w:proofErr w:type="spellStart"/>
            <w:r>
              <w:rPr>
                <w:color w:val="1D1D1B"/>
                <w:lang w:val="ru-RU"/>
              </w:rPr>
              <w:t>сприятливих</w:t>
            </w:r>
            <w:proofErr w:type="spellEnd"/>
            <w:r>
              <w:rPr>
                <w:color w:val="1D1D1B"/>
                <w:lang w:val="ru-RU"/>
              </w:rPr>
              <w:t xml:space="preserve"> умов для </w:t>
            </w:r>
            <w:proofErr w:type="spellStart"/>
            <w:r>
              <w:rPr>
                <w:color w:val="1D1D1B"/>
                <w:lang w:val="ru-RU"/>
              </w:rPr>
              <w:t>залучення</w:t>
            </w:r>
            <w:proofErr w:type="spellEnd"/>
            <w:r>
              <w:rPr>
                <w:color w:val="1D1D1B"/>
                <w:lang w:val="ru-RU"/>
              </w:rPr>
              <w:t xml:space="preserve"> </w:t>
            </w:r>
            <w:proofErr w:type="spellStart"/>
            <w:r>
              <w:rPr>
                <w:color w:val="1D1D1B"/>
                <w:lang w:val="ru-RU"/>
              </w:rPr>
              <w:t>інвестицій</w:t>
            </w:r>
            <w:proofErr w:type="spellEnd"/>
            <w:r>
              <w:rPr>
                <w:color w:val="1D1D1B"/>
                <w:lang w:val="ru-RU"/>
              </w:rPr>
              <w:t xml:space="preserve"> у </w:t>
            </w:r>
            <w:proofErr w:type="spellStart"/>
            <w:r>
              <w:rPr>
                <w:color w:val="1D1D1B"/>
                <w:lang w:val="ru-RU"/>
              </w:rPr>
              <w:t>розбудову</w:t>
            </w:r>
            <w:proofErr w:type="spellEnd"/>
            <w:r>
              <w:rPr>
                <w:color w:val="1D1D1B"/>
                <w:lang w:val="ru-RU"/>
              </w:rPr>
              <w:t xml:space="preserve"> </w:t>
            </w:r>
            <w:proofErr w:type="spellStart"/>
            <w:r>
              <w:rPr>
                <w:color w:val="1D1D1B"/>
                <w:lang w:val="ru-RU"/>
              </w:rPr>
              <w:t>туристичної</w:t>
            </w:r>
            <w:proofErr w:type="spellEnd"/>
            <w:r>
              <w:rPr>
                <w:color w:val="1D1D1B"/>
                <w:lang w:val="ru-RU"/>
              </w:rPr>
              <w:t xml:space="preserve"> </w:t>
            </w:r>
            <w:proofErr w:type="spellStart"/>
            <w:r>
              <w:rPr>
                <w:color w:val="1D1D1B"/>
                <w:lang w:val="ru-RU"/>
              </w:rPr>
              <w:t>інфраструктури</w:t>
            </w:r>
            <w:proofErr w:type="spellEnd"/>
            <w:r>
              <w:rPr>
                <w:color w:val="1D1D1B"/>
              </w:rPr>
              <w:t xml:space="preserve"> міста, збільшити потік туристів  але сприятиме зменшенню надходжень до бюджету міста та може викликати </w:t>
            </w:r>
            <w:r>
              <w:rPr>
                <w:color w:val="1D1D1B"/>
                <w:highlight w:val="white"/>
              </w:rPr>
              <w:t>дисбаланс у ціноутворенні за надані послуги та призвести до зниження потоку іноземних туристів.</w:t>
            </w:r>
          </w:p>
        </w:tc>
      </w:tr>
      <w:tr w:rsidR="00FF7FB0" w:rsidTr="008153EA">
        <w:tc>
          <w:tcPr>
            <w:tcW w:w="2408"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Альтернатива 2</w:t>
            </w:r>
          </w:p>
        </w:tc>
        <w:tc>
          <w:tcPr>
            <w:tcW w:w="2661"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Ухвалення нормативно-правового акта щодо встановлення туристичного збору</w:t>
            </w:r>
          </w:p>
        </w:tc>
        <w:tc>
          <w:tcPr>
            <w:tcW w:w="2158"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Витрати пов'язані з виконанням вимог ЗУ “Про засади державної регуляторної політики в сфері господарської діяльності”, витрати на адміністрування регуляторного акту</w:t>
            </w:r>
          </w:p>
        </w:tc>
        <w:tc>
          <w:tcPr>
            <w:tcW w:w="2695"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both"/>
            </w:pPr>
            <w:r>
              <w:rPr>
                <w:highlight w:val="white"/>
              </w:rPr>
              <w:t xml:space="preserve">Зазначена альтернатива дасть можливість сприяти </w:t>
            </w:r>
            <w:r>
              <w:rPr>
                <w:color w:val="1D1D1B"/>
              </w:rPr>
              <w:t xml:space="preserve"> прискореному розвитку сфери туризму і курорт</w:t>
            </w:r>
            <w:r>
              <w:rPr>
                <w:color w:val="1D1D1B"/>
                <w:lang w:val="ru-RU"/>
              </w:rPr>
              <w:t xml:space="preserve">у, </w:t>
            </w:r>
            <w:proofErr w:type="spellStart"/>
            <w:r>
              <w:rPr>
                <w:color w:val="1D1D1B"/>
                <w:lang w:val="ru-RU"/>
              </w:rPr>
              <w:t>забезпеч</w:t>
            </w:r>
            <w:r>
              <w:rPr>
                <w:color w:val="1D1D1B"/>
              </w:rPr>
              <w:t>ити</w:t>
            </w:r>
            <w:proofErr w:type="spellEnd"/>
            <w:r>
              <w:rPr>
                <w:color w:val="1D1D1B"/>
                <w:lang w:val="ru-RU"/>
              </w:rPr>
              <w:t xml:space="preserve"> </w:t>
            </w:r>
            <w:r>
              <w:rPr>
                <w:color w:val="1D1D1B"/>
              </w:rPr>
              <w:t>комплексний розвиток</w:t>
            </w:r>
            <w:r>
              <w:rPr>
                <w:color w:val="1D1D1B"/>
                <w:lang w:val="ru-RU"/>
              </w:rPr>
              <w:t xml:space="preserve"> </w:t>
            </w:r>
            <w:proofErr w:type="spellStart"/>
            <w:r>
              <w:rPr>
                <w:color w:val="1D1D1B"/>
                <w:lang w:val="ru-RU"/>
              </w:rPr>
              <w:t>територі</w:t>
            </w:r>
            <w:proofErr w:type="spellEnd"/>
            <w:r>
              <w:rPr>
                <w:color w:val="1D1D1B"/>
              </w:rPr>
              <w:t xml:space="preserve">ї шляхом </w:t>
            </w:r>
            <w:proofErr w:type="spellStart"/>
            <w:r>
              <w:rPr>
                <w:color w:val="1D1D1B"/>
                <w:lang w:val="ru-RU"/>
              </w:rPr>
              <w:t>сприятливих</w:t>
            </w:r>
            <w:proofErr w:type="spellEnd"/>
            <w:r>
              <w:rPr>
                <w:color w:val="1D1D1B"/>
                <w:lang w:val="ru-RU"/>
              </w:rPr>
              <w:t xml:space="preserve"> умов для </w:t>
            </w:r>
            <w:proofErr w:type="spellStart"/>
            <w:r>
              <w:rPr>
                <w:color w:val="1D1D1B"/>
                <w:lang w:val="ru-RU"/>
              </w:rPr>
              <w:t>залучення</w:t>
            </w:r>
            <w:proofErr w:type="spellEnd"/>
            <w:r>
              <w:rPr>
                <w:color w:val="1D1D1B"/>
                <w:lang w:val="ru-RU"/>
              </w:rPr>
              <w:t xml:space="preserve"> </w:t>
            </w:r>
            <w:proofErr w:type="spellStart"/>
            <w:r>
              <w:rPr>
                <w:color w:val="1D1D1B"/>
                <w:lang w:val="ru-RU"/>
              </w:rPr>
              <w:t>інвестицій</w:t>
            </w:r>
            <w:proofErr w:type="spellEnd"/>
            <w:r>
              <w:rPr>
                <w:color w:val="1D1D1B"/>
                <w:lang w:val="ru-RU"/>
              </w:rPr>
              <w:t xml:space="preserve"> у </w:t>
            </w:r>
            <w:proofErr w:type="spellStart"/>
            <w:r>
              <w:rPr>
                <w:color w:val="1D1D1B"/>
                <w:lang w:val="ru-RU"/>
              </w:rPr>
              <w:t>розбудову</w:t>
            </w:r>
            <w:proofErr w:type="spellEnd"/>
            <w:r>
              <w:rPr>
                <w:color w:val="1D1D1B"/>
                <w:lang w:val="ru-RU"/>
              </w:rPr>
              <w:t xml:space="preserve"> </w:t>
            </w:r>
            <w:proofErr w:type="spellStart"/>
            <w:r>
              <w:rPr>
                <w:color w:val="1D1D1B"/>
                <w:lang w:val="ru-RU"/>
              </w:rPr>
              <w:t>туристичної</w:t>
            </w:r>
            <w:proofErr w:type="spellEnd"/>
            <w:r>
              <w:rPr>
                <w:color w:val="1D1D1B"/>
                <w:lang w:val="ru-RU"/>
              </w:rPr>
              <w:t xml:space="preserve"> </w:t>
            </w:r>
            <w:proofErr w:type="spellStart"/>
            <w:r>
              <w:rPr>
                <w:color w:val="1D1D1B"/>
                <w:lang w:val="ru-RU"/>
              </w:rPr>
              <w:t>інфраструктури</w:t>
            </w:r>
            <w:proofErr w:type="spellEnd"/>
            <w:r>
              <w:rPr>
                <w:color w:val="1D1D1B"/>
              </w:rPr>
              <w:t xml:space="preserve"> міста. </w:t>
            </w:r>
            <w:r>
              <w:rPr>
                <w:color w:val="000000"/>
              </w:rPr>
              <w:t xml:space="preserve">Підвищити  </w:t>
            </w:r>
            <w:proofErr w:type="spellStart"/>
            <w:r>
              <w:rPr>
                <w:color w:val="000000"/>
              </w:rPr>
              <w:t>конкурентоспроможнісь</w:t>
            </w:r>
            <w:proofErr w:type="spellEnd"/>
            <w:r>
              <w:rPr>
                <w:color w:val="800000"/>
                <w:sz w:val="14"/>
              </w:rPr>
              <w:t xml:space="preserve"> </w:t>
            </w:r>
            <w:r>
              <w:rPr>
                <w:rFonts w:ascii="Arial" w:hAnsi="Arial" w:cs="Arial"/>
                <w:color w:val="800000"/>
                <w:sz w:val="14"/>
              </w:rPr>
              <w:t xml:space="preserve"> </w:t>
            </w:r>
            <w:r>
              <w:rPr>
                <w:color w:val="000000"/>
              </w:rPr>
              <w:t xml:space="preserve">рекреаційно-туристичної сфери шляхом покращення привабливості території </w:t>
            </w:r>
            <w:r>
              <w:rPr>
                <w:color w:val="000000"/>
              </w:rPr>
              <w:lastRenderedPageBreak/>
              <w:t>для потенційних іноземних туристів</w:t>
            </w:r>
          </w:p>
        </w:tc>
      </w:tr>
      <w:tr w:rsidR="00FF7FB0" w:rsidTr="008153EA">
        <w:tc>
          <w:tcPr>
            <w:tcW w:w="2408" w:type="dxa"/>
            <w:tcBorders>
              <w:left w:val="single" w:sz="1" w:space="0" w:color="000000"/>
              <w:bottom w:val="single" w:sz="1" w:space="0" w:color="000000"/>
            </w:tcBorders>
            <w:shd w:val="clear" w:color="auto" w:fill="auto"/>
          </w:tcPr>
          <w:p w:rsidR="00FF7FB0" w:rsidRDefault="00FF7FB0" w:rsidP="008153EA">
            <w:pPr>
              <w:pStyle w:val="a5"/>
            </w:pPr>
            <w:r>
              <w:rPr>
                <w:highlight w:val="white"/>
              </w:rPr>
              <w:lastRenderedPageBreak/>
              <w:t>Альтернатива 3</w:t>
            </w:r>
          </w:p>
        </w:tc>
        <w:tc>
          <w:tcPr>
            <w:tcW w:w="2661" w:type="dxa"/>
            <w:tcBorders>
              <w:left w:val="single" w:sz="1" w:space="0" w:color="000000"/>
              <w:bottom w:val="single" w:sz="1" w:space="0" w:color="000000"/>
            </w:tcBorders>
            <w:shd w:val="clear" w:color="auto" w:fill="auto"/>
          </w:tcPr>
          <w:p w:rsidR="00FF7FB0" w:rsidRDefault="00FF7FB0" w:rsidP="007E2051">
            <w:pPr>
              <w:pStyle w:val="a5"/>
              <w:jc w:val="both"/>
            </w:pPr>
            <w:r>
              <w:rPr>
                <w:color w:val="000000"/>
                <w:highlight w:val="white"/>
              </w:rPr>
              <w:t xml:space="preserve">Залишення ситуації без змін, надходження до бюджету міста від сплати збору становить на рівні </w:t>
            </w:r>
            <w:r w:rsidR="007E2051">
              <w:rPr>
                <w:color w:val="FF0000"/>
                <w:highlight w:val="white"/>
              </w:rPr>
              <w:t>27</w:t>
            </w:r>
            <w:r w:rsidRPr="000E455C">
              <w:rPr>
                <w:color w:val="FF0000"/>
                <w:highlight w:val="white"/>
              </w:rPr>
              <w:t xml:space="preserve">,0 </w:t>
            </w:r>
            <w:r>
              <w:rPr>
                <w:color w:val="000000"/>
                <w:highlight w:val="white"/>
              </w:rPr>
              <w:t>тис. грн.(прогнозне)</w:t>
            </w:r>
          </w:p>
        </w:tc>
        <w:tc>
          <w:tcPr>
            <w:tcW w:w="2158" w:type="dxa"/>
            <w:tcBorders>
              <w:left w:val="single" w:sz="1" w:space="0" w:color="000000"/>
              <w:bottom w:val="single" w:sz="1" w:space="0" w:color="000000"/>
            </w:tcBorders>
            <w:shd w:val="clear" w:color="auto" w:fill="auto"/>
          </w:tcPr>
          <w:p w:rsidR="00FF7FB0" w:rsidRDefault="00FF7FB0" w:rsidP="008153EA">
            <w:pPr>
              <w:pStyle w:val="a5"/>
              <w:jc w:val="both"/>
            </w:pPr>
            <w:r>
              <w:rPr>
                <w:color w:val="000000"/>
                <w:highlight w:val="white"/>
              </w:rPr>
              <w:t>Відсутні</w:t>
            </w:r>
          </w:p>
        </w:tc>
        <w:tc>
          <w:tcPr>
            <w:tcW w:w="2695"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both"/>
            </w:pPr>
            <w:r>
              <w:rPr>
                <w:highlight w:val="white"/>
              </w:rPr>
              <w:t xml:space="preserve">Цілі досягнуто частково, може викликати спад потоку іноземних туристів до міста </w:t>
            </w:r>
          </w:p>
        </w:tc>
      </w:tr>
    </w:tbl>
    <w:p w:rsidR="00FF7FB0" w:rsidRDefault="00FF7FB0" w:rsidP="00FF7FB0">
      <w:pPr>
        <w:jc w:val="both"/>
        <w:rPr>
          <w:color w:val="000000"/>
          <w:highlight w:val="yellow"/>
        </w:rPr>
      </w:pPr>
    </w:p>
    <w:tbl>
      <w:tblPr>
        <w:tblW w:w="9923" w:type="dxa"/>
        <w:tblInd w:w="55" w:type="dxa"/>
        <w:tblLayout w:type="fixed"/>
        <w:tblCellMar>
          <w:top w:w="55" w:type="dxa"/>
          <w:left w:w="55" w:type="dxa"/>
          <w:bottom w:w="55" w:type="dxa"/>
          <w:right w:w="55" w:type="dxa"/>
        </w:tblCellMar>
        <w:tblLook w:val="0000" w:firstRow="0" w:lastRow="0" w:firstColumn="0" w:lastColumn="0" w:noHBand="0" w:noVBand="0"/>
      </w:tblPr>
      <w:tblGrid>
        <w:gridCol w:w="3211"/>
        <w:gridCol w:w="3213"/>
        <w:gridCol w:w="3499"/>
      </w:tblGrid>
      <w:tr w:rsidR="00FF7FB0" w:rsidTr="008153EA">
        <w:tc>
          <w:tcPr>
            <w:tcW w:w="3211"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both"/>
            </w:pPr>
            <w:r>
              <w:rPr>
                <w:b/>
                <w:bCs/>
                <w:i/>
                <w:iCs/>
                <w:highlight w:val="white"/>
              </w:rPr>
              <w:t>Рейтинг</w:t>
            </w:r>
          </w:p>
        </w:tc>
        <w:tc>
          <w:tcPr>
            <w:tcW w:w="3213"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both"/>
            </w:pPr>
            <w:r>
              <w:rPr>
                <w:b/>
                <w:bCs/>
                <w:i/>
                <w:iCs/>
                <w:color w:val="000000"/>
                <w:highlight w:val="white"/>
              </w:rPr>
              <w:t>Аргументи щодо переваги обраної альтернативи/причини відмови від альтернативи</w:t>
            </w:r>
            <w:r>
              <w:rPr>
                <w:b/>
                <w:bCs/>
                <w:i/>
                <w:iCs/>
                <w:highlight w:val="white"/>
              </w:rPr>
              <w:t xml:space="preserve"> </w:t>
            </w:r>
          </w:p>
        </w:tc>
        <w:tc>
          <w:tcPr>
            <w:tcW w:w="3499" w:type="dxa"/>
            <w:tcBorders>
              <w:top w:val="single" w:sz="1" w:space="0" w:color="000000"/>
              <w:left w:val="single" w:sz="1" w:space="0" w:color="000000"/>
              <w:bottom w:val="single" w:sz="1" w:space="0" w:color="000000"/>
              <w:right w:val="single" w:sz="1" w:space="0" w:color="000000"/>
            </w:tcBorders>
            <w:shd w:val="clear" w:color="auto" w:fill="auto"/>
          </w:tcPr>
          <w:p w:rsidR="00FF7FB0" w:rsidRDefault="00FF7FB0" w:rsidP="008153EA">
            <w:pPr>
              <w:pStyle w:val="a5"/>
              <w:jc w:val="both"/>
            </w:pPr>
            <w:r>
              <w:rPr>
                <w:b/>
                <w:bCs/>
                <w:i/>
                <w:iCs/>
                <w:color w:val="000000"/>
                <w:highlight w:val="white"/>
              </w:rPr>
              <w:t>Оцінка ризику зовнішніх чинників на дію запропонованого регуляторного акта</w:t>
            </w:r>
            <w:r>
              <w:rPr>
                <w:b/>
                <w:bCs/>
                <w:i/>
                <w:iCs/>
                <w:highlight w:val="white"/>
              </w:rPr>
              <w:t xml:space="preserve"> </w:t>
            </w:r>
          </w:p>
        </w:tc>
      </w:tr>
      <w:tr w:rsidR="00FF7FB0" w:rsidTr="008153EA">
        <w:tc>
          <w:tcPr>
            <w:tcW w:w="3211"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Альтернатива 1</w:t>
            </w:r>
          </w:p>
        </w:tc>
        <w:tc>
          <w:tcPr>
            <w:tcW w:w="3213"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 xml:space="preserve">Зазначена альтернатива дасть можливість сприяти </w:t>
            </w:r>
            <w:r>
              <w:rPr>
                <w:color w:val="1D1D1B"/>
                <w:highlight w:val="white"/>
              </w:rPr>
              <w:t xml:space="preserve"> прискореному розвитку сфери туризму і курорт</w:t>
            </w:r>
            <w:r>
              <w:rPr>
                <w:color w:val="1D1D1B"/>
                <w:highlight w:val="white"/>
                <w:lang w:val="ru-RU"/>
              </w:rPr>
              <w:t xml:space="preserve">у, </w:t>
            </w:r>
            <w:proofErr w:type="spellStart"/>
            <w:r>
              <w:rPr>
                <w:color w:val="1D1D1B"/>
                <w:highlight w:val="white"/>
                <w:lang w:val="ru-RU"/>
              </w:rPr>
              <w:t>забезпеч</w:t>
            </w:r>
            <w:r>
              <w:rPr>
                <w:color w:val="1D1D1B"/>
                <w:highlight w:val="white"/>
              </w:rPr>
              <w:t>ити</w:t>
            </w:r>
            <w:proofErr w:type="spellEnd"/>
            <w:r>
              <w:rPr>
                <w:color w:val="1D1D1B"/>
                <w:highlight w:val="white"/>
                <w:lang w:val="ru-RU"/>
              </w:rPr>
              <w:t xml:space="preserve"> </w:t>
            </w:r>
            <w:r>
              <w:rPr>
                <w:color w:val="1D1D1B"/>
                <w:highlight w:val="white"/>
              </w:rPr>
              <w:t>комплексний розвиток</w:t>
            </w:r>
            <w:r>
              <w:rPr>
                <w:color w:val="1D1D1B"/>
                <w:highlight w:val="white"/>
                <w:lang w:val="ru-RU"/>
              </w:rPr>
              <w:t xml:space="preserve"> </w:t>
            </w:r>
            <w:proofErr w:type="spellStart"/>
            <w:r>
              <w:rPr>
                <w:color w:val="1D1D1B"/>
                <w:highlight w:val="white"/>
                <w:lang w:val="ru-RU"/>
              </w:rPr>
              <w:t>територі</w:t>
            </w:r>
            <w:proofErr w:type="spellEnd"/>
            <w:r>
              <w:rPr>
                <w:color w:val="1D1D1B"/>
                <w:highlight w:val="white"/>
              </w:rPr>
              <w:t xml:space="preserve">ї шляхом </w:t>
            </w:r>
            <w:proofErr w:type="spellStart"/>
            <w:r>
              <w:rPr>
                <w:color w:val="1D1D1B"/>
                <w:highlight w:val="white"/>
                <w:lang w:val="ru-RU"/>
              </w:rPr>
              <w:t>сприятливих</w:t>
            </w:r>
            <w:proofErr w:type="spellEnd"/>
            <w:r>
              <w:rPr>
                <w:color w:val="1D1D1B"/>
                <w:highlight w:val="white"/>
                <w:lang w:val="ru-RU"/>
              </w:rPr>
              <w:t xml:space="preserve"> умов для </w:t>
            </w:r>
            <w:proofErr w:type="spellStart"/>
            <w:r>
              <w:rPr>
                <w:color w:val="1D1D1B"/>
                <w:highlight w:val="white"/>
                <w:lang w:val="ru-RU"/>
              </w:rPr>
              <w:t>залучення</w:t>
            </w:r>
            <w:proofErr w:type="spellEnd"/>
            <w:r>
              <w:rPr>
                <w:color w:val="1D1D1B"/>
                <w:highlight w:val="white"/>
                <w:lang w:val="ru-RU"/>
              </w:rPr>
              <w:t xml:space="preserve"> </w:t>
            </w:r>
            <w:proofErr w:type="spellStart"/>
            <w:r>
              <w:rPr>
                <w:color w:val="1D1D1B"/>
                <w:highlight w:val="white"/>
                <w:lang w:val="ru-RU"/>
              </w:rPr>
              <w:t>інвестицій</w:t>
            </w:r>
            <w:proofErr w:type="spellEnd"/>
            <w:r>
              <w:rPr>
                <w:color w:val="1D1D1B"/>
                <w:highlight w:val="white"/>
                <w:lang w:val="ru-RU"/>
              </w:rPr>
              <w:t xml:space="preserve"> у </w:t>
            </w:r>
            <w:proofErr w:type="spellStart"/>
            <w:r>
              <w:rPr>
                <w:color w:val="1D1D1B"/>
                <w:highlight w:val="white"/>
                <w:lang w:val="ru-RU"/>
              </w:rPr>
              <w:t>розбудову</w:t>
            </w:r>
            <w:proofErr w:type="spellEnd"/>
            <w:r>
              <w:rPr>
                <w:color w:val="1D1D1B"/>
                <w:highlight w:val="white"/>
                <w:lang w:val="ru-RU"/>
              </w:rPr>
              <w:t xml:space="preserve"> </w:t>
            </w:r>
            <w:proofErr w:type="spellStart"/>
            <w:r>
              <w:rPr>
                <w:color w:val="1D1D1B"/>
                <w:highlight w:val="white"/>
                <w:lang w:val="ru-RU"/>
              </w:rPr>
              <w:t>туристичної</w:t>
            </w:r>
            <w:proofErr w:type="spellEnd"/>
            <w:r>
              <w:rPr>
                <w:color w:val="1D1D1B"/>
                <w:highlight w:val="white"/>
                <w:lang w:val="ru-RU"/>
              </w:rPr>
              <w:t xml:space="preserve"> </w:t>
            </w:r>
            <w:proofErr w:type="spellStart"/>
            <w:r>
              <w:rPr>
                <w:color w:val="1D1D1B"/>
                <w:highlight w:val="white"/>
                <w:lang w:val="ru-RU"/>
              </w:rPr>
              <w:t>інфраструктури</w:t>
            </w:r>
            <w:proofErr w:type="spellEnd"/>
            <w:r>
              <w:rPr>
                <w:color w:val="1D1D1B"/>
                <w:highlight w:val="white"/>
              </w:rPr>
              <w:t xml:space="preserve"> міста, збільшити потік туристів, але може викликати дисбаланс у ціноутворенні за надані послуги та призвести до зниження потоку іноземних туристів. </w:t>
            </w:r>
          </w:p>
        </w:tc>
        <w:tc>
          <w:tcPr>
            <w:tcW w:w="3499"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both"/>
            </w:pPr>
            <w:r>
              <w:rPr>
                <w:highlight w:val="white"/>
              </w:rPr>
              <w:t>Зміни чинного законодавства в частині встановлення мінімальних ставок державою.</w:t>
            </w:r>
            <w:r w:rsidR="00C52350">
              <w:t>*</w:t>
            </w:r>
          </w:p>
        </w:tc>
      </w:tr>
      <w:tr w:rsidR="00FF7FB0" w:rsidTr="008153EA">
        <w:tc>
          <w:tcPr>
            <w:tcW w:w="3211"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Альтернатива 2</w:t>
            </w:r>
          </w:p>
        </w:tc>
        <w:tc>
          <w:tcPr>
            <w:tcW w:w="3213"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Зазначен</w:t>
            </w:r>
            <w:r w:rsidR="00C52350">
              <w:rPr>
                <w:highlight w:val="white"/>
              </w:rPr>
              <w:t>а альтернатива дасть можливість</w:t>
            </w:r>
            <w:r>
              <w:rPr>
                <w:color w:val="1D1D1B"/>
                <w:highlight w:val="white"/>
              </w:rPr>
              <w:t>, сприятиме надходженню до міського бюджету, п</w:t>
            </w:r>
            <w:r>
              <w:rPr>
                <w:color w:val="000000"/>
                <w:highlight w:val="white"/>
              </w:rPr>
              <w:t>ідвищити  конкурентоспроможність</w:t>
            </w:r>
            <w:r>
              <w:rPr>
                <w:color w:val="800000"/>
                <w:sz w:val="14"/>
                <w:highlight w:val="white"/>
              </w:rPr>
              <w:t xml:space="preserve"> </w:t>
            </w:r>
            <w:r>
              <w:rPr>
                <w:rFonts w:ascii="Arial" w:hAnsi="Arial" w:cs="Arial"/>
                <w:color w:val="800000"/>
                <w:sz w:val="14"/>
                <w:highlight w:val="white"/>
              </w:rPr>
              <w:t xml:space="preserve"> </w:t>
            </w:r>
            <w:r>
              <w:rPr>
                <w:color w:val="000000"/>
                <w:highlight w:val="white"/>
              </w:rPr>
              <w:t>рекреаційно -</w:t>
            </w:r>
            <w:r w:rsidR="00C52350">
              <w:rPr>
                <w:color w:val="000000"/>
                <w:highlight w:val="white"/>
              </w:rPr>
              <w:t xml:space="preserve"> </w:t>
            </w:r>
            <w:r>
              <w:rPr>
                <w:color w:val="000000"/>
                <w:highlight w:val="white"/>
              </w:rPr>
              <w:t>туристичної сфери шляхом покращення привабливості території для потенційних іноземних туристів</w:t>
            </w:r>
          </w:p>
        </w:tc>
        <w:tc>
          <w:tcPr>
            <w:tcW w:w="3499" w:type="dxa"/>
            <w:tcBorders>
              <w:left w:val="single" w:sz="1" w:space="0" w:color="000000"/>
              <w:bottom w:val="single" w:sz="1" w:space="0" w:color="000000"/>
              <w:right w:val="single" w:sz="1" w:space="0" w:color="000000"/>
            </w:tcBorders>
            <w:shd w:val="clear" w:color="auto" w:fill="auto"/>
          </w:tcPr>
          <w:p w:rsidR="00FF7FB0" w:rsidRDefault="00FF7FB0" w:rsidP="00C52350">
            <w:pPr>
              <w:pStyle w:val="a5"/>
              <w:jc w:val="both"/>
            </w:pPr>
            <w:r>
              <w:rPr>
                <w:highlight w:val="white"/>
              </w:rPr>
              <w:t>Зміни чинного законодавства в частині встановлення мінімальних</w:t>
            </w:r>
            <w:r w:rsidR="00C52350">
              <w:rPr>
                <w:highlight w:val="white"/>
              </w:rPr>
              <w:t xml:space="preserve"> </w:t>
            </w:r>
            <w:r>
              <w:rPr>
                <w:highlight w:val="white"/>
              </w:rPr>
              <w:t>ставок державою.</w:t>
            </w:r>
          </w:p>
        </w:tc>
      </w:tr>
      <w:tr w:rsidR="00FF7FB0" w:rsidTr="008153EA">
        <w:tc>
          <w:tcPr>
            <w:tcW w:w="3211"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Альтернатива 3</w:t>
            </w:r>
          </w:p>
        </w:tc>
        <w:tc>
          <w:tcPr>
            <w:tcW w:w="3213"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Частково прийнята альтернатива,  рівень надходжень до бюджету міста зросте, проте існує вірогідність в незацікавленості туристів які прибуватимуть у місто (зайве навантаження щодо сплати туристичного збору)</w:t>
            </w:r>
          </w:p>
        </w:tc>
        <w:tc>
          <w:tcPr>
            <w:tcW w:w="3499"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both"/>
            </w:pPr>
            <w:r>
              <w:rPr>
                <w:highlight w:val="white"/>
              </w:rPr>
              <w:t>Зміни чинного законодавства в частині встановлення чітких ставок державою.</w:t>
            </w:r>
          </w:p>
        </w:tc>
      </w:tr>
    </w:tbl>
    <w:p w:rsidR="00FF7FB0" w:rsidRDefault="00FF7FB0" w:rsidP="00FF7FB0">
      <w:pPr>
        <w:jc w:val="center"/>
        <w:rPr>
          <w:b/>
          <w:i/>
          <w:iCs/>
          <w:color w:val="000000"/>
          <w:highlight w:val="yellow"/>
        </w:rPr>
      </w:pPr>
    </w:p>
    <w:p w:rsidR="00FF7FB0" w:rsidRDefault="00FF7FB0" w:rsidP="00FF7FB0">
      <w:pPr>
        <w:jc w:val="center"/>
      </w:pPr>
      <w:r>
        <w:rPr>
          <w:b/>
          <w:i/>
          <w:iCs/>
          <w:color w:val="000000"/>
          <w:highlight w:val="white"/>
        </w:rPr>
        <w:t>V. Механізми та заходи, які забезпечать розв’язання визначеної проблеми</w:t>
      </w:r>
    </w:p>
    <w:p w:rsidR="00FF7FB0" w:rsidRDefault="00FF7FB0" w:rsidP="00FF7FB0">
      <w:pPr>
        <w:jc w:val="both"/>
      </w:pPr>
      <w:r>
        <w:rPr>
          <w:color w:val="000000"/>
          <w:highlight w:val="white"/>
        </w:rPr>
        <w:tab/>
        <w:t xml:space="preserve">Згідно з Податковим кодексом України до повноважень місцевих рад </w:t>
      </w:r>
      <w:r w:rsidR="00010F28">
        <w:rPr>
          <w:color w:val="000000"/>
          <w:highlight w:val="white"/>
        </w:rPr>
        <w:t>та ради об’єднаних територіальних громад</w:t>
      </w:r>
      <w:r w:rsidR="0040391D">
        <w:rPr>
          <w:color w:val="000000"/>
          <w:highlight w:val="white"/>
        </w:rPr>
        <w:t xml:space="preserve">, в межах своїх повноважень приймають рішення про </w:t>
      </w:r>
      <w:r w:rsidR="0040391D">
        <w:rPr>
          <w:color w:val="000000"/>
          <w:highlight w:val="white"/>
        </w:rPr>
        <w:lastRenderedPageBreak/>
        <w:t xml:space="preserve">встановлення місцевих </w:t>
      </w:r>
      <w:r>
        <w:rPr>
          <w:color w:val="000000"/>
          <w:highlight w:val="white"/>
        </w:rPr>
        <w:t>податків і зборів.</w:t>
      </w:r>
    </w:p>
    <w:p w:rsidR="00FF7FB0" w:rsidRDefault="00FF7FB0" w:rsidP="00FF7FB0">
      <w:pPr>
        <w:jc w:val="both"/>
      </w:pPr>
      <w:r>
        <w:rPr>
          <w:color w:val="000000"/>
          <w:highlight w:val="white"/>
        </w:rPr>
        <w:tab/>
        <w:t>У зв'язку зазначеним вище, вирішення проблеми в</w:t>
      </w:r>
      <w:r w:rsidR="004955AF">
        <w:rPr>
          <w:color w:val="000000"/>
          <w:highlight w:val="white"/>
        </w:rPr>
        <w:t xml:space="preserve">становлення розміру ставки збору </w:t>
      </w:r>
      <w:r>
        <w:rPr>
          <w:color w:val="000000"/>
          <w:highlight w:val="white"/>
        </w:rPr>
        <w:t>пропонується шляхом  ухвалення відповідного рішення міської ради.</w:t>
      </w:r>
    </w:p>
    <w:p w:rsidR="00FF7FB0" w:rsidRPr="0040391D" w:rsidRDefault="00FF7FB0" w:rsidP="00FF7FB0">
      <w:pPr>
        <w:jc w:val="both"/>
      </w:pPr>
      <w:r w:rsidRPr="0040391D">
        <w:rPr>
          <w:highlight w:val="white"/>
        </w:rPr>
        <w:tab/>
        <w:t xml:space="preserve">Для </w:t>
      </w:r>
      <w:r w:rsidRPr="0040391D">
        <w:t xml:space="preserve">забезпечення виконання вимог чинного законодавства України, документи з регуляторної діяльності підлягають оприлюдненню на офіційному веб-сайті Рахівської міської ради розділ «Регуляторна політика» </w:t>
      </w:r>
      <w:r w:rsidR="00D81A02" w:rsidRPr="0040391D">
        <w:t>rakhiv-mr.gov.ua</w:t>
      </w:r>
      <w:r w:rsidRPr="0040391D">
        <w:t>, з метою отримання зауважень і пропозицій у термін, визначений Законом України «Про засади державної регуляторної політики у сфері господарської діяльності».</w:t>
      </w:r>
    </w:p>
    <w:p w:rsidR="00FF7FB0" w:rsidRPr="00D81A02" w:rsidRDefault="00FF7FB0" w:rsidP="00FF7FB0">
      <w:pPr>
        <w:pStyle w:val="a6"/>
        <w:spacing w:before="0" w:line="240" w:lineRule="atLeast"/>
        <w:ind w:firstLine="708"/>
        <w:jc w:val="both"/>
        <w:rPr>
          <w:rFonts w:ascii="Times New Roman" w:hAnsi="Times New Roman"/>
          <w:sz w:val="24"/>
          <w:szCs w:val="24"/>
        </w:rPr>
      </w:pPr>
      <w:r w:rsidRPr="00D81A02">
        <w:rPr>
          <w:rFonts w:ascii="Times New Roman" w:hAnsi="Times New Roman"/>
          <w:sz w:val="24"/>
          <w:szCs w:val="24"/>
        </w:rPr>
        <w:t>З метою забезпечення інформованос</w:t>
      </w:r>
      <w:r w:rsidR="004955AF" w:rsidRPr="00D81A02">
        <w:rPr>
          <w:rFonts w:ascii="Times New Roman" w:hAnsi="Times New Roman"/>
          <w:sz w:val="24"/>
          <w:szCs w:val="24"/>
        </w:rPr>
        <w:t xml:space="preserve">ті </w:t>
      </w:r>
      <w:r w:rsidR="00010F28">
        <w:rPr>
          <w:rFonts w:ascii="Times New Roman" w:hAnsi="Times New Roman"/>
          <w:sz w:val="24"/>
          <w:szCs w:val="24"/>
        </w:rPr>
        <w:t xml:space="preserve">міської територіальної </w:t>
      </w:r>
      <w:r w:rsidR="004955AF" w:rsidRPr="00D81A02">
        <w:rPr>
          <w:rFonts w:ascii="Times New Roman" w:hAnsi="Times New Roman"/>
          <w:sz w:val="24"/>
          <w:szCs w:val="24"/>
        </w:rPr>
        <w:t>громади та суб’єктів господа</w:t>
      </w:r>
      <w:r w:rsidRPr="00D81A02">
        <w:rPr>
          <w:rFonts w:ascii="Times New Roman" w:hAnsi="Times New Roman"/>
          <w:sz w:val="24"/>
          <w:szCs w:val="24"/>
        </w:rPr>
        <w:t xml:space="preserve">рювання рішення міської ради буде оприлюднено у друкованих засобах масової інформації та на офіційному веб-сайті Рахівської міської ради у розділі «Регуляторна політика» </w:t>
      </w:r>
      <w:r w:rsidR="00D81A02" w:rsidRPr="00D81A02">
        <w:rPr>
          <w:rFonts w:ascii="Times New Roman CYR" w:hAnsi="Times New Roman CYR"/>
          <w:sz w:val="24"/>
          <w:szCs w:val="24"/>
        </w:rPr>
        <w:t>rakhiv-mr.gov.ua</w:t>
      </w:r>
      <w:r w:rsidRPr="00D81A02">
        <w:rPr>
          <w:rFonts w:ascii="Times New Roman" w:hAnsi="Times New Roman"/>
          <w:sz w:val="24"/>
          <w:szCs w:val="24"/>
        </w:rPr>
        <w:t xml:space="preserve"> у термін, установлений законодавством. </w:t>
      </w:r>
    </w:p>
    <w:p w:rsidR="00FF7FB0" w:rsidRDefault="00FF7FB0" w:rsidP="004955AF">
      <w:pPr>
        <w:ind w:firstLine="708"/>
        <w:jc w:val="both"/>
      </w:pPr>
      <w:r w:rsidRPr="001E1206">
        <w:t>Рівень поінформованості є досить високим, оскільки мешканці активно користуються офіційною веб-сторінкою Рахівської міської ради, крім того, місцеві засоби масової інформації активно використовують електронну інформацію міської ради для розміщення на своїх інтернет ресурсах.</w:t>
      </w:r>
    </w:p>
    <w:p w:rsidR="00FF7FB0" w:rsidRPr="001E1206" w:rsidRDefault="00FF7FB0" w:rsidP="00FF7FB0">
      <w:pPr>
        <w:jc w:val="both"/>
        <w:rPr>
          <w:color w:val="000000"/>
          <w:highlight w:val="white"/>
        </w:rPr>
      </w:pPr>
    </w:p>
    <w:p w:rsidR="00FF7FB0" w:rsidRPr="00A17060" w:rsidRDefault="00FF7FB0" w:rsidP="00FF7FB0">
      <w:pPr>
        <w:jc w:val="center"/>
        <w:rPr>
          <w:b/>
          <w:i/>
          <w:iCs/>
        </w:rPr>
      </w:pPr>
      <w:r w:rsidRPr="00A17060">
        <w:rPr>
          <w:b/>
          <w:i/>
          <w:iCs/>
          <w:highlight w:val="white"/>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w:t>
      </w:r>
    </w:p>
    <w:p w:rsidR="00FF7FB0" w:rsidRDefault="00FF7FB0" w:rsidP="00FF7FB0">
      <w:pPr>
        <w:jc w:val="center"/>
      </w:pPr>
    </w:p>
    <w:p w:rsidR="00FF7FB0" w:rsidRDefault="00FF7FB0" w:rsidP="00FF7FB0">
      <w:pPr>
        <w:jc w:val="both"/>
      </w:pPr>
      <w:r>
        <w:rPr>
          <w:i/>
          <w:iCs/>
          <w:color w:val="000000"/>
          <w:highlight w:val="white"/>
        </w:rPr>
        <w:tab/>
      </w:r>
      <w:r>
        <w:rPr>
          <w:color w:val="000000"/>
          <w:highlight w:val="white"/>
        </w:rPr>
        <w:t>Дія регуляторного акта не поширюється на суб'єктів господарювання великого та середнього підприємництва, тому розрахунки витрат  на одного суб'єкта господарювання та бюджетних витрат на адміністрування зазначеної категорії відповідно до законодавства  не проводилася.</w:t>
      </w:r>
    </w:p>
    <w:p w:rsidR="00FF7FB0" w:rsidRDefault="00FF7FB0" w:rsidP="00FF7FB0">
      <w:pPr>
        <w:jc w:val="both"/>
      </w:pPr>
      <w:r>
        <w:rPr>
          <w:color w:val="000000"/>
          <w:highlight w:val="white"/>
        </w:rPr>
        <w:tab/>
        <w:t xml:space="preserve">Питома вага суб'єктів малого підприємництва та </w:t>
      </w:r>
      <w:proofErr w:type="spellStart"/>
      <w:r>
        <w:rPr>
          <w:color w:val="000000"/>
          <w:highlight w:val="white"/>
        </w:rPr>
        <w:t>мікропідприємнитцва</w:t>
      </w:r>
      <w:proofErr w:type="spellEnd"/>
      <w:r>
        <w:rPr>
          <w:color w:val="000000"/>
          <w:highlight w:val="white"/>
        </w:rPr>
        <w:t>, на яких поширюється дія регуляторного акта, складає 100%.</w:t>
      </w:r>
    </w:p>
    <w:p w:rsidR="00FF7FB0" w:rsidRDefault="00FF7FB0" w:rsidP="00FF7FB0">
      <w:pPr>
        <w:jc w:val="both"/>
      </w:pPr>
      <w:r>
        <w:rPr>
          <w:color w:val="000000"/>
          <w:highlight w:val="white"/>
        </w:rPr>
        <w:tab/>
        <w:t>У зв'язку з тим, що питома вага суб'єктів малого підприємництва в загальній кількості суб'єктів господарювання, на яких поширюється дія регуляторного акта, перевищує 10%, здійснено розрахунок витрат на виконання  вимог регуляторного акта -  (М — Тест)(додається).</w:t>
      </w:r>
    </w:p>
    <w:p w:rsidR="00FF7FB0" w:rsidRDefault="00FF7FB0" w:rsidP="00FF7FB0">
      <w:pPr>
        <w:jc w:val="both"/>
        <w:rPr>
          <w:color w:val="000000"/>
          <w:highlight w:val="yellow"/>
        </w:rPr>
      </w:pPr>
    </w:p>
    <w:p w:rsidR="00FF7FB0" w:rsidRDefault="00FF7FB0" w:rsidP="00FF7FB0">
      <w:pPr>
        <w:jc w:val="center"/>
      </w:pPr>
      <w:r>
        <w:rPr>
          <w:b/>
          <w:i/>
          <w:iCs/>
          <w:color w:val="000000"/>
          <w:highlight w:val="white"/>
        </w:rPr>
        <w:t>VII. Обґрунтування запропонованого строку дії регуляторного акта</w:t>
      </w:r>
    </w:p>
    <w:p w:rsidR="00FF7FB0" w:rsidRPr="007A766E" w:rsidRDefault="00FF7FB0" w:rsidP="00FF7FB0">
      <w:pPr>
        <w:jc w:val="both"/>
      </w:pPr>
      <w:r>
        <w:rPr>
          <w:color w:val="000000"/>
          <w:highlight w:val="white"/>
        </w:rPr>
        <w:tab/>
        <w:t>Рішення набуває чинності з початку бюджетного періоду, тобто з 01.01.202</w:t>
      </w:r>
      <w:r w:rsidR="00010F28">
        <w:rPr>
          <w:color w:val="000000"/>
          <w:highlight w:val="white"/>
        </w:rPr>
        <w:t>2</w:t>
      </w:r>
      <w:r>
        <w:rPr>
          <w:color w:val="000000"/>
          <w:highlight w:val="white"/>
        </w:rPr>
        <w:t xml:space="preserve"> та діє протягом року.</w:t>
      </w:r>
    </w:p>
    <w:p w:rsidR="00010F28" w:rsidRDefault="00010F28" w:rsidP="00010F28">
      <w:pPr>
        <w:jc w:val="center"/>
        <w:rPr>
          <w:b/>
          <w:bCs/>
          <w:i/>
          <w:iCs/>
          <w:color w:val="000000"/>
          <w:highlight w:val="white"/>
        </w:rPr>
      </w:pPr>
    </w:p>
    <w:p w:rsidR="00FF7FB0" w:rsidRDefault="00FF7FB0" w:rsidP="00010F28">
      <w:pPr>
        <w:jc w:val="center"/>
      </w:pPr>
      <w:r>
        <w:rPr>
          <w:b/>
          <w:bCs/>
          <w:i/>
          <w:iCs/>
          <w:color w:val="000000"/>
          <w:highlight w:val="white"/>
        </w:rPr>
        <w:t xml:space="preserve">VIII. Визначення показників результативності дії регуляторного акта </w:t>
      </w:r>
    </w:p>
    <w:p w:rsidR="00FF7FB0" w:rsidRDefault="00FF7FB0" w:rsidP="00FF7FB0">
      <w:pPr>
        <w:jc w:val="both"/>
      </w:pPr>
      <w:r>
        <w:rPr>
          <w:rFonts w:eastAsia="Times New Roman"/>
          <w:color w:val="000000"/>
          <w:highlight w:val="white"/>
        </w:rPr>
        <w:t xml:space="preserve">         </w:t>
      </w:r>
      <w:r>
        <w:rPr>
          <w:color w:val="000000"/>
          <w:highlight w:val="white"/>
        </w:rPr>
        <w:t xml:space="preserve">Результативність дії акта можна визначити за допомогою кількісних та якісних індикаторів. До кількісних належать: кількість суб’єктів господарювання, на яких розповсюджується дія акта, розмір надходжень до бюджету міста зі сплати збору, сумарні витрати малого підприємництва на виконання запланованого регулювання, чисельність туристів, які відвідали місто протягом року. Серед якісних показників визначається рівень поінформованості суб’єктів господарювання про порядок сплати збору, кількість складених податковими інспекціями актів про порушення суб’єктами господарювання вимог регулювання. </w:t>
      </w:r>
    </w:p>
    <w:p w:rsidR="00FF7FB0" w:rsidRDefault="00FF7FB0" w:rsidP="00FF7FB0">
      <w:pPr>
        <w:jc w:val="both"/>
        <w:rPr>
          <w:color w:val="000000"/>
          <w:highlight w:val="white"/>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39"/>
        <w:gridCol w:w="4930"/>
        <w:gridCol w:w="3971"/>
      </w:tblGrid>
      <w:tr w:rsidR="00FF7FB0" w:rsidTr="008153EA">
        <w:tc>
          <w:tcPr>
            <w:tcW w:w="739"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both"/>
            </w:pPr>
            <w:r>
              <w:rPr>
                <w:rFonts w:eastAsia="Times New Roman"/>
                <w:highlight w:val="white"/>
              </w:rPr>
              <w:t xml:space="preserve">№ </w:t>
            </w:r>
          </w:p>
          <w:p w:rsidR="00FF7FB0" w:rsidRDefault="00FF7FB0" w:rsidP="008153EA">
            <w:pPr>
              <w:pStyle w:val="a5"/>
              <w:jc w:val="both"/>
            </w:pPr>
            <w:r>
              <w:rPr>
                <w:highlight w:val="white"/>
              </w:rPr>
              <w:t>п/п</w:t>
            </w:r>
          </w:p>
        </w:tc>
        <w:tc>
          <w:tcPr>
            <w:tcW w:w="4930" w:type="dxa"/>
            <w:tcBorders>
              <w:top w:val="single" w:sz="1" w:space="0" w:color="000000"/>
              <w:left w:val="single" w:sz="1" w:space="0" w:color="000000"/>
              <w:bottom w:val="single" w:sz="1" w:space="0" w:color="000000"/>
            </w:tcBorders>
            <w:shd w:val="clear" w:color="auto" w:fill="auto"/>
          </w:tcPr>
          <w:p w:rsidR="00FF7FB0" w:rsidRDefault="00FF7FB0" w:rsidP="008153EA">
            <w:pPr>
              <w:pStyle w:val="a5"/>
              <w:jc w:val="center"/>
            </w:pPr>
            <w:r>
              <w:rPr>
                <w:highlight w:val="white"/>
              </w:rPr>
              <w:t>Показники результативності</w:t>
            </w:r>
          </w:p>
        </w:tc>
        <w:tc>
          <w:tcPr>
            <w:tcW w:w="3971" w:type="dxa"/>
            <w:tcBorders>
              <w:top w:val="single" w:sz="1" w:space="0" w:color="000000"/>
              <w:left w:val="single" w:sz="1" w:space="0" w:color="000000"/>
              <w:bottom w:val="single" w:sz="1" w:space="0" w:color="000000"/>
              <w:right w:val="single" w:sz="1" w:space="0" w:color="000000"/>
            </w:tcBorders>
            <w:shd w:val="clear" w:color="auto" w:fill="auto"/>
          </w:tcPr>
          <w:p w:rsidR="00FF7FB0" w:rsidRDefault="00FF7FB0" w:rsidP="008153EA">
            <w:pPr>
              <w:pStyle w:val="a5"/>
              <w:jc w:val="center"/>
            </w:pPr>
            <w:r>
              <w:rPr>
                <w:highlight w:val="white"/>
              </w:rPr>
              <w:t>За рік</w:t>
            </w:r>
          </w:p>
        </w:tc>
      </w:tr>
      <w:tr w:rsidR="00FF7FB0" w:rsidTr="008153EA">
        <w:tc>
          <w:tcPr>
            <w:tcW w:w="739"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1</w:t>
            </w:r>
          </w:p>
        </w:tc>
        <w:tc>
          <w:tcPr>
            <w:tcW w:w="4930"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Кількість суб’єктів господарювання, на яких розповсюджується</w:t>
            </w:r>
          </w:p>
          <w:p w:rsidR="00FF7FB0" w:rsidRDefault="00FF7FB0" w:rsidP="008153EA">
            <w:pPr>
              <w:pStyle w:val="a5"/>
              <w:jc w:val="both"/>
            </w:pPr>
            <w:r>
              <w:rPr>
                <w:highlight w:val="white"/>
              </w:rPr>
              <w:t>дія акта, осіб</w:t>
            </w:r>
          </w:p>
        </w:tc>
        <w:tc>
          <w:tcPr>
            <w:tcW w:w="3971" w:type="dxa"/>
            <w:tcBorders>
              <w:left w:val="single" w:sz="1" w:space="0" w:color="000000"/>
              <w:bottom w:val="single" w:sz="1" w:space="0" w:color="000000"/>
              <w:right w:val="single" w:sz="1" w:space="0" w:color="000000"/>
            </w:tcBorders>
            <w:shd w:val="clear" w:color="auto" w:fill="auto"/>
          </w:tcPr>
          <w:p w:rsidR="00FF7FB0" w:rsidRPr="00771ADB" w:rsidRDefault="00E7210D" w:rsidP="008153EA">
            <w:pPr>
              <w:pStyle w:val="a5"/>
              <w:jc w:val="center"/>
              <w:rPr>
                <w:color w:val="FF0000"/>
                <w:lang w:val="en-US"/>
              </w:rPr>
            </w:pPr>
            <w:r>
              <w:rPr>
                <w:color w:val="FF0000"/>
              </w:rPr>
              <w:t>4</w:t>
            </w:r>
          </w:p>
        </w:tc>
      </w:tr>
      <w:tr w:rsidR="00FF7FB0" w:rsidTr="008153EA">
        <w:tc>
          <w:tcPr>
            <w:tcW w:w="739"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2</w:t>
            </w:r>
          </w:p>
        </w:tc>
        <w:tc>
          <w:tcPr>
            <w:tcW w:w="4930"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 xml:space="preserve">Розмір надходжень до бюджету міста від сплати збору, </w:t>
            </w:r>
            <w:proofErr w:type="spellStart"/>
            <w:r>
              <w:rPr>
                <w:highlight w:val="white"/>
              </w:rPr>
              <w:t>тис.грн</w:t>
            </w:r>
            <w:proofErr w:type="spellEnd"/>
            <w:r>
              <w:rPr>
                <w:highlight w:val="white"/>
              </w:rPr>
              <w:t>.</w:t>
            </w:r>
          </w:p>
        </w:tc>
        <w:tc>
          <w:tcPr>
            <w:tcW w:w="3971" w:type="dxa"/>
            <w:tcBorders>
              <w:left w:val="single" w:sz="1" w:space="0" w:color="000000"/>
              <w:bottom w:val="single" w:sz="1" w:space="0" w:color="000000"/>
              <w:right w:val="single" w:sz="1" w:space="0" w:color="000000"/>
            </w:tcBorders>
            <w:shd w:val="clear" w:color="auto" w:fill="auto"/>
          </w:tcPr>
          <w:p w:rsidR="00FF7FB0" w:rsidRPr="00010F28" w:rsidRDefault="007E2051" w:rsidP="007E2051">
            <w:pPr>
              <w:pStyle w:val="a5"/>
              <w:jc w:val="center"/>
              <w:rPr>
                <w:color w:val="FF0000"/>
              </w:rPr>
            </w:pPr>
            <w:r>
              <w:rPr>
                <w:color w:val="FF0000"/>
                <w:highlight w:val="white"/>
              </w:rPr>
              <w:t>20</w:t>
            </w:r>
            <w:r w:rsidR="00FF7FB0" w:rsidRPr="00010F28">
              <w:rPr>
                <w:color w:val="FF0000"/>
                <w:highlight w:val="white"/>
              </w:rPr>
              <w:t>,</w:t>
            </w:r>
            <w:r>
              <w:rPr>
                <w:color w:val="FF0000"/>
              </w:rPr>
              <w:t>4</w:t>
            </w:r>
          </w:p>
        </w:tc>
      </w:tr>
      <w:tr w:rsidR="00FF7FB0" w:rsidTr="008153EA">
        <w:tc>
          <w:tcPr>
            <w:tcW w:w="739"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lastRenderedPageBreak/>
              <w:t>3</w:t>
            </w:r>
          </w:p>
        </w:tc>
        <w:tc>
          <w:tcPr>
            <w:tcW w:w="4930"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Рівень поінформованості суб’єктів господарювання про порядок</w:t>
            </w:r>
          </w:p>
          <w:p w:rsidR="00FF7FB0" w:rsidRDefault="00FF7FB0" w:rsidP="008153EA">
            <w:pPr>
              <w:pStyle w:val="a5"/>
              <w:jc w:val="both"/>
            </w:pPr>
            <w:r>
              <w:rPr>
                <w:highlight w:val="white"/>
              </w:rPr>
              <w:t>сплати збору</w:t>
            </w:r>
          </w:p>
        </w:tc>
        <w:tc>
          <w:tcPr>
            <w:tcW w:w="3971" w:type="dxa"/>
            <w:tcBorders>
              <w:left w:val="single" w:sz="1" w:space="0" w:color="000000"/>
              <w:bottom w:val="single" w:sz="1" w:space="0" w:color="000000"/>
              <w:right w:val="single" w:sz="1" w:space="0" w:color="000000"/>
            </w:tcBorders>
            <w:shd w:val="clear" w:color="auto" w:fill="auto"/>
          </w:tcPr>
          <w:p w:rsidR="00FF7FB0" w:rsidRDefault="00010F28" w:rsidP="00010F28">
            <w:pPr>
              <w:pStyle w:val="a5"/>
              <w:tabs>
                <w:tab w:val="left" w:pos="587"/>
                <w:tab w:val="center" w:pos="1930"/>
              </w:tabs>
            </w:pPr>
            <w:r>
              <w:rPr>
                <w:highlight w:val="white"/>
              </w:rPr>
              <w:tab/>
            </w:r>
            <w:r>
              <w:rPr>
                <w:highlight w:val="white"/>
              </w:rPr>
              <w:tab/>
            </w:r>
            <w:r w:rsidR="00FF7FB0">
              <w:rPr>
                <w:highlight w:val="white"/>
              </w:rPr>
              <w:t>Високий</w:t>
            </w:r>
          </w:p>
        </w:tc>
      </w:tr>
      <w:tr w:rsidR="00FF7FB0" w:rsidTr="008153EA">
        <w:tc>
          <w:tcPr>
            <w:tcW w:w="739"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4</w:t>
            </w:r>
          </w:p>
        </w:tc>
        <w:tc>
          <w:tcPr>
            <w:tcW w:w="4930" w:type="dxa"/>
            <w:tcBorders>
              <w:left w:val="single" w:sz="1" w:space="0" w:color="000000"/>
              <w:bottom w:val="single" w:sz="1" w:space="0" w:color="000000"/>
            </w:tcBorders>
            <w:shd w:val="clear" w:color="auto" w:fill="auto"/>
          </w:tcPr>
          <w:p w:rsidR="00FF7FB0" w:rsidRDefault="00FF7FB0" w:rsidP="008153EA">
            <w:pPr>
              <w:pStyle w:val="a5"/>
              <w:jc w:val="both"/>
            </w:pPr>
            <w:r>
              <w:rPr>
                <w:highlight w:val="white"/>
              </w:rPr>
              <w:t>Кількість складених уповноваженими органами актів про порушення суб’єктами господарювання вимог регулювання</w:t>
            </w:r>
          </w:p>
        </w:tc>
        <w:tc>
          <w:tcPr>
            <w:tcW w:w="3971" w:type="dxa"/>
            <w:tcBorders>
              <w:left w:val="single" w:sz="1" w:space="0" w:color="000000"/>
              <w:bottom w:val="single" w:sz="1" w:space="0" w:color="000000"/>
              <w:right w:val="single" w:sz="1" w:space="0" w:color="000000"/>
            </w:tcBorders>
            <w:shd w:val="clear" w:color="auto" w:fill="auto"/>
          </w:tcPr>
          <w:p w:rsidR="00FF7FB0" w:rsidRDefault="00FF7FB0" w:rsidP="008153EA">
            <w:pPr>
              <w:pStyle w:val="a5"/>
              <w:jc w:val="center"/>
            </w:pPr>
            <w:r>
              <w:rPr>
                <w:highlight w:val="white"/>
              </w:rPr>
              <w:t>Х</w:t>
            </w:r>
          </w:p>
        </w:tc>
      </w:tr>
    </w:tbl>
    <w:p w:rsidR="00FF7FB0" w:rsidRDefault="00FF7FB0" w:rsidP="00FF7FB0">
      <w:pPr>
        <w:jc w:val="center"/>
        <w:rPr>
          <w:b/>
          <w:bCs/>
          <w:i/>
          <w:iCs/>
          <w:color w:val="000000"/>
          <w:highlight w:val="white"/>
        </w:rPr>
      </w:pPr>
    </w:p>
    <w:p w:rsidR="00FF7FB0" w:rsidRDefault="00FF7FB0" w:rsidP="00FF7FB0">
      <w:pPr>
        <w:jc w:val="center"/>
      </w:pPr>
      <w:r>
        <w:rPr>
          <w:b/>
          <w:bCs/>
          <w:i/>
          <w:iCs/>
          <w:color w:val="000000"/>
          <w:highlight w:val="white"/>
        </w:rPr>
        <w:t>IX. Визначення заходів, за допомогою яких здійснюватиметься</w:t>
      </w:r>
    </w:p>
    <w:p w:rsidR="00FF7FB0" w:rsidRDefault="00FF7FB0" w:rsidP="00FF7FB0">
      <w:pPr>
        <w:jc w:val="center"/>
        <w:rPr>
          <w:b/>
          <w:bCs/>
          <w:i/>
          <w:iCs/>
          <w:color w:val="000000"/>
        </w:rPr>
      </w:pPr>
      <w:r>
        <w:rPr>
          <w:b/>
          <w:bCs/>
          <w:i/>
          <w:iCs/>
          <w:color w:val="000000"/>
          <w:highlight w:val="white"/>
        </w:rPr>
        <w:t>відстеження результативності дії регуляторного акта</w:t>
      </w:r>
    </w:p>
    <w:p w:rsidR="00FF7FB0" w:rsidRDefault="00FF7FB0" w:rsidP="00FF7FB0">
      <w:pPr>
        <w:jc w:val="center"/>
      </w:pPr>
    </w:p>
    <w:p w:rsidR="00FF7FB0" w:rsidRDefault="00FF7FB0" w:rsidP="00FF7FB0">
      <w:pPr>
        <w:jc w:val="both"/>
      </w:pPr>
      <w:r>
        <w:rPr>
          <w:color w:val="000000"/>
          <w:highlight w:val="white"/>
        </w:rPr>
        <w:tab/>
        <w:t>Відстеження результативності цього регуляторного акта буде здійснюватися шляхом статистичного методу. Буде проведено аналіз офіційної статистичної інформації отриманої від головного управління статистики та фіскальної служби.</w:t>
      </w:r>
    </w:p>
    <w:p w:rsidR="00FF7FB0" w:rsidRDefault="00FF7FB0" w:rsidP="00FF7FB0">
      <w:pPr>
        <w:jc w:val="both"/>
      </w:pPr>
      <w:r>
        <w:rPr>
          <w:color w:val="000000"/>
          <w:highlight w:val="white"/>
        </w:rPr>
        <w:tab/>
        <w:t>Терміни проведення відстеження результативності регуляторного акта:</w:t>
      </w:r>
    </w:p>
    <w:p w:rsidR="00FF7FB0" w:rsidRDefault="00FF7FB0" w:rsidP="00FF7FB0">
      <w:pPr>
        <w:jc w:val="both"/>
      </w:pPr>
      <w:r>
        <w:rPr>
          <w:color w:val="000000"/>
          <w:highlight w:val="white"/>
        </w:rPr>
        <w:t>- базове — з дати набрання чинності регуляторного акта;</w:t>
      </w:r>
    </w:p>
    <w:p w:rsidR="00FF7FB0" w:rsidRDefault="00FF7FB0" w:rsidP="00FF7FB0">
      <w:pPr>
        <w:jc w:val="both"/>
      </w:pPr>
      <w:r>
        <w:rPr>
          <w:color w:val="000000"/>
          <w:highlight w:val="white"/>
        </w:rPr>
        <w:t>- повторне — за три місяці до дня закінчення строку дії регуляторного акта.</w:t>
      </w:r>
    </w:p>
    <w:p w:rsidR="00FF7FB0" w:rsidRDefault="00FF7FB0" w:rsidP="00FF7FB0">
      <w:pPr>
        <w:jc w:val="center"/>
        <w:rPr>
          <w:color w:val="000000"/>
          <w:highlight w:val="yellow"/>
        </w:rPr>
      </w:pPr>
    </w:p>
    <w:p w:rsidR="00FF7FB0" w:rsidRDefault="00FF7FB0" w:rsidP="00FF7FB0">
      <w:pPr>
        <w:jc w:val="center"/>
        <w:rPr>
          <w:color w:val="000000"/>
          <w:highlight w:val="yellow"/>
        </w:rPr>
      </w:pPr>
    </w:p>
    <w:p w:rsidR="00FF7FB0" w:rsidRDefault="00FF7FB0" w:rsidP="00FF7FB0">
      <w:pPr>
        <w:jc w:val="both"/>
        <w:rPr>
          <w:color w:val="000000"/>
          <w:highlight w:val="yellow"/>
        </w:rPr>
      </w:pPr>
    </w:p>
    <w:p w:rsidR="00FF7FB0" w:rsidRPr="00010F28" w:rsidRDefault="00010F28" w:rsidP="00FF7FB0">
      <w:pPr>
        <w:jc w:val="both"/>
        <w:rPr>
          <w:b/>
          <w:sz w:val="28"/>
          <w:szCs w:val="28"/>
        </w:rPr>
      </w:pPr>
      <w:r w:rsidRPr="00010F28">
        <w:rPr>
          <w:b/>
          <w:color w:val="000000"/>
          <w:sz w:val="28"/>
          <w:szCs w:val="28"/>
        </w:rPr>
        <w:t>Міський голова</w:t>
      </w:r>
      <w:r w:rsidR="00FF7FB0" w:rsidRPr="00010F28">
        <w:rPr>
          <w:b/>
          <w:color w:val="000000"/>
          <w:sz w:val="28"/>
          <w:szCs w:val="28"/>
        </w:rPr>
        <w:t xml:space="preserve">                                                              </w:t>
      </w:r>
      <w:r>
        <w:rPr>
          <w:b/>
          <w:color w:val="000000"/>
          <w:sz w:val="28"/>
          <w:szCs w:val="28"/>
        </w:rPr>
        <w:t xml:space="preserve">                   </w:t>
      </w:r>
      <w:r w:rsidR="00FF7FB0" w:rsidRPr="00010F28">
        <w:rPr>
          <w:b/>
          <w:color w:val="000000"/>
          <w:sz w:val="28"/>
          <w:szCs w:val="28"/>
        </w:rPr>
        <w:t xml:space="preserve">        </w:t>
      </w:r>
      <w:r w:rsidRPr="00010F28">
        <w:rPr>
          <w:b/>
          <w:color w:val="000000"/>
          <w:sz w:val="28"/>
          <w:szCs w:val="28"/>
        </w:rPr>
        <w:t>В. МЕДВІДЬ</w:t>
      </w:r>
    </w:p>
    <w:p w:rsidR="00236689" w:rsidRDefault="00236689"/>
    <w:sectPr w:rsidR="002366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CC"/>
    <w:family w:val="auto"/>
    <w:pitch w:val="variable"/>
  </w:font>
  <w:font w:name="Antiqua">
    <w:altName w:val="Segoe UI"/>
    <w:charset w:val="00"/>
    <w:family w:val="swiss"/>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Light">
    <w:altName w:val="Calibri"/>
    <w:charset w:val="00"/>
    <w:family w:val="swiss"/>
    <w:pitch w:val="variable"/>
    <w:sig w:usb0="00000001"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FB0"/>
    <w:rsid w:val="00010F28"/>
    <w:rsid w:val="00074341"/>
    <w:rsid w:val="000C7F32"/>
    <w:rsid w:val="000E455C"/>
    <w:rsid w:val="000E757F"/>
    <w:rsid w:val="00236689"/>
    <w:rsid w:val="0040391D"/>
    <w:rsid w:val="004955AF"/>
    <w:rsid w:val="005C068C"/>
    <w:rsid w:val="006746E6"/>
    <w:rsid w:val="00771ADB"/>
    <w:rsid w:val="007E2051"/>
    <w:rsid w:val="00814152"/>
    <w:rsid w:val="00851799"/>
    <w:rsid w:val="008518AD"/>
    <w:rsid w:val="009208F4"/>
    <w:rsid w:val="00C418F2"/>
    <w:rsid w:val="00C52350"/>
    <w:rsid w:val="00D81A02"/>
    <w:rsid w:val="00E15EF6"/>
    <w:rsid w:val="00E7210D"/>
    <w:rsid w:val="00E760C7"/>
    <w:rsid w:val="00EC0A5B"/>
    <w:rsid w:val="00FF7F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FB0"/>
    <w:pPr>
      <w:widowControl w:val="0"/>
      <w:suppressAutoHyphens/>
      <w:spacing w:after="0" w:line="240" w:lineRule="auto"/>
    </w:pPr>
    <w:rPr>
      <w:rFonts w:ascii="Times New Roman" w:eastAsia="Andale Sans UI"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F7FB0"/>
    <w:pPr>
      <w:spacing w:after="120"/>
    </w:pPr>
  </w:style>
  <w:style w:type="character" w:customStyle="1" w:styleId="a4">
    <w:name w:val="Основной текст Знак"/>
    <w:basedOn w:val="a0"/>
    <w:link w:val="a3"/>
    <w:rsid w:val="00FF7FB0"/>
    <w:rPr>
      <w:rFonts w:ascii="Times New Roman" w:eastAsia="Andale Sans UI" w:hAnsi="Times New Roman" w:cs="Times New Roman"/>
      <w:kern w:val="1"/>
      <w:sz w:val="24"/>
      <w:szCs w:val="24"/>
    </w:rPr>
  </w:style>
  <w:style w:type="paragraph" w:customStyle="1" w:styleId="a5">
    <w:name w:val="Вміст таблиці"/>
    <w:basedOn w:val="a"/>
    <w:rsid w:val="00FF7FB0"/>
    <w:pPr>
      <w:suppressLineNumbers/>
    </w:pPr>
  </w:style>
  <w:style w:type="paragraph" w:customStyle="1" w:styleId="a6">
    <w:name w:val="Нормальний текст"/>
    <w:basedOn w:val="a"/>
    <w:rsid w:val="00FF7FB0"/>
    <w:pPr>
      <w:widowControl/>
      <w:suppressAutoHyphens w:val="0"/>
      <w:spacing w:before="120"/>
      <w:ind w:firstLine="567"/>
    </w:pPr>
    <w:rPr>
      <w:rFonts w:ascii="Antiqua" w:eastAsia="Times New Roman" w:hAnsi="Antiqua"/>
      <w:kern w:val="0"/>
      <w:sz w:val="26"/>
      <w:szCs w:val="20"/>
      <w:lang w:eastAsia="ru-RU"/>
    </w:rPr>
  </w:style>
  <w:style w:type="paragraph" w:styleId="a7">
    <w:name w:val="Balloon Text"/>
    <w:basedOn w:val="a"/>
    <w:link w:val="a8"/>
    <w:uiPriority w:val="99"/>
    <w:semiHidden/>
    <w:unhideWhenUsed/>
    <w:rsid w:val="00074341"/>
    <w:rPr>
      <w:rFonts w:ascii="Segoe UI" w:hAnsi="Segoe UI" w:cs="Segoe UI"/>
      <w:sz w:val="18"/>
      <w:szCs w:val="18"/>
    </w:rPr>
  </w:style>
  <w:style w:type="character" w:customStyle="1" w:styleId="a8">
    <w:name w:val="Текст выноски Знак"/>
    <w:basedOn w:val="a0"/>
    <w:link w:val="a7"/>
    <w:uiPriority w:val="99"/>
    <w:semiHidden/>
    <w:rsid w:val="00074341"/>
    <w:rPr>
      <w:rFonts w:ascii="Segoe UI" w:eastAsia="Andale Sans UI" w:hAnsi="Segoe UI" w:cs="Segoe UI"/>
      <w:kern w:val="1"/>
      <w:sz w:val="18"/>
      <w:szCs w:val="18"/>
    </w:rPr>
  </w:style>
  <w:style w:type="character" w:styleId="a9">
    <w:name w:val="Hyperlink"/>
    <w:basedOn w:val="a0"/>
    <w:uiPriority w:val="99"/>
    <w:semiHidden/>
    <w:unhideWhenUsed/>
    <w:rsid w:val="00D81A02"/>
    <w:rPr>
      <w:color w:val="0000FF"/>
      <w:u w:val="single"/>
    </w:rPr>
  </w:style>
  <w:style w:type="character" w:styleId="aa">
    <w:name w:val="Placeholder Text"/>
    <w:basedOn w:val="a0"/>
    <w:uiPriority w:val="99"/>
    <w:semiHidden/>
    <w:rsid w:val="0040391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FB0"/>
    <w:pPr>
      <w:widowControl w:val="0"/>
      <w:suppressAutoHyphens/>
      <w:spacing w:after="0" w:line="240" w:lineRule="auto"/>
    </w:pPr>
    <w:rPr>
      <w:rFonts w:ascii="Times New Roman" w:eastAsia="Andale Sans UI"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F7FB0"/>
    <w:pPr>
      <w:spacing w:after="120"/>
    </w:pPr>
  </w:style>
  <w:style w:type="character" w:customStyle="1" w:styleId="a4">
    <w:name w:val="Основной текст Знак"/>
    <w:basedOn w:val="a0"/>
    <w:link w:val="a3"/>
    <w:rsid w:val="00FF7FB0"/>
    <w:rPr>
      <w:rFonts w:ascii="Times New Roman" w:eastAsia="Andale Sans UI" w:hAnsi="Times New Roman" w:cs="Times New Roman"/>
      <w:kern w:val="1"/>
      <w:sz w:val="24"/>
      <w:szCs w:val="24"/>
    </w:rPr>
  </w:style>
  <w:style w:type="paragraph" w:customStyle="1" w:styleId="a5">
    <w:name w:val="Вміст таблиці"/>
    <w:basedOn w:val="a"/>
    <w:rsid w:val="00FF7FB0"/>
    <w:pPr>
      <w:suppressLineNumbers/>
    </w:pPr>
  </w:style>
  <w:style w:type="paragraph" w:customStyle="1" w:styleId="a6">
    <w:name w:val="Нормальний текст"/>
    <w:basedOn w:val="a"/>
    <w:rsid w:val="00FF7FB0"/>
    <w:pPr>
      <w:widowControl/>
      <w:suppressAutoHyphens w:val="0"/>
      <w:spacing w:before="120"/>
      <w:ind w:firstLine="567"/>
    </w:pPr>
    <w:rPr>
      <w:rFonts w:ascii="Antiqua" w:eastAsia="Times New Roman" w:hAnsi="Antiqua"/>
      <w:kern w:val="0"/>
      <w:sz w:val="26"/>
      <w:szCs w:val="20"/>
      <w:lang w:eastAsia="ru-RU"/>
    </w:rPr>
  </w:style>
  <w:style w:type="paragraph" w:styleId="a7">
    <w:name w:val="Balloon Text"/>
    <w:basedOn w:val="a"/>
    <w:link w:val="a8"/>
    <w:uiPriority w:val="99"/>
    <w:semiHidden/>
    <w:unhideWhenUsed/>
    <w:rsid w:val="00074341"/>
    <w:rPr>
      <w:rFonts w:ascii="Segoe UI" w:hAnsi="Segoe UI" w:cs="Segoe UI"/>
      <w:sz w:val="18"/>
      <w:szCs w:val="18"/>
    </w:rPr>
  </w:style>
  <w:style w:type="character" w:customStyle="1" w:styleId="a8">
    <w:name w:val="Текст выноски Знак"/>
    <w:basedOn w:val="a0"/>
    <w:link w:val="a7"/>
    <w:uiPriority w:val="99"/>
    <w:semiHidden/>
    <w:rsid w:val="00074341"/>
    <w:rPr>
      <w:rFonts w:ascii="Segoe UI" w:eastAsia="Andale Sans UI" w:hAnsi="Segoe UI" w:cs="Segoe UI"/>
      <w:kern w:val="1"/>
      <w:sz w:val="18"/>
      <w:szCs w:val="18"/>
    </w:rPr>
  </w:style>
  <w:style w:type="character" w:styleId="a9">
    <w:name w:val="Hyperlink"/>
    <w:basedOn w:val="a0"/>
    <w:uiPriority w:val="99"/>
    <w:semiHidden/>
    <w:unhideWhenUsed/>
    <w:rsid w:val="00D81A02"/>
    <w:rPr>
      <w:color w:val="0000FF"/>
      <w:u w:val="single"/>
    </w:rPr>
  </w:style>
  <w:style w:type="character" w:styleId="aa">
    <w:name w:val="Placeholder Text"/>
    <w:basedOn w:val="a0"/>
    <w:uiPriority w:val="99"/>
    <w:semiHidden/>
    <w:rsid w:val="004039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2795</Words>
  <Characters>15933</Characters>
  <Application>Microsoft Office Word</Application>
  <DocSecurity>0</DocSecurity>
  <Lines>132</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18691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Comp2</dc:creator>
  <cp:lastModifiedBy>User</cp:lastModifiedBy>
  <cp:revision>2</cp:revision>
  <cp:lastPrinted>2021-04-16T10:24:00Z</cp:lastPrinted>
  <dcterms:created xsi:type="dcterms:W3CDTF">2021-04-27T13:27:00Z</dcterms:created>
  <dcterms:modified xsi:type="dcterms:W3CDTF">2021-04-27T13:27:00Z</dcterms:modified>
</cp:coreProperties>
</file>