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E54" w:rsidRPr="00C278FD" w:rsidRDefault="00263E54" w:rsidP="00263E5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263E54" w:rsidRPr="00C278FD" w:rsidRDefault="00263E54" w:rsidP="00263E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263E54" w:rsidRPr="00C278FD" w:rsidRDefault="00263E54" w:rsidP="00263E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lang w:eastAsia="ru-RU"/>
        </w:rPr>
        <w:drawing>
          <wp:anchor distT="0" distB="0" distL="114300" distR="114300" simplePos="0" relativeHeight="251659264" behindDoc="1" locked="0" layoutInCell="1" allowOverlap="1" wp14:anchorId="65A2DDA2" wp14:editId="341D7694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E54" w:rsidRPr="00C278FD" w:rsidRDefault="00263E54" w:rsidP="00263E54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br w:type="textWrapping" w:clear="all"/>
        <w:t xml:space="preserve">У К Р А Ї Н А </w:t>
      </w: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А Х І В С Ь К А  М І С Ь К А  Р А Д А </w:t>
      </w: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А Х І В С Ь К О Г О  Р А Й О Н У  </w:t>
      </w: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З А К А Р П А Т С Ь К О Ї  О Б Л А С Т І</w:t>
      </w: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b/>
          <w:color w:val="000000" w:themeColor="text1"/>
          <w:sz w:val="27"/>
          <w:szCs w:val="27"/>
          <w:lang w:val="uk-UA"/>
        </w:rPr>
        <w:t>4 сесія восьмого скликання</w:t>
      </w:r>
    </w:p>
    <w:p w:rsidR="00263E54" w:rsidRPr="00C278FD" w:rsidRDefault="00263E54" w:rsidP="00263E5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263E54" w:rsidRPr="00C278FD" w:rsidRDefault="00263E54" w:rsidP="00263E54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Р І Ш Е Н </w:t>
      </w:r>
      <w:proofErr w:type="spellStart"/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Н</w:t>
      </w:r>
      <w:proofErr w:type="spellEnd"/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 xml:space="preserve"> Я</w:t>
      </w:r>
    </w:p>
    <w:p w:rsidR="00263E54" w:rsidRPr="00C278FD" w:rsidRDefault="00263E54" w:rsidP="00263E5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263E54" w:rsidRPr="00C278FD" w:rsidRDefault="00263E54" w:rsidP="00263E5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від 22 січня  2021  року  </w:t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  <w:t>№71</w:t>
      </w:r>
    </w:p>
    <w:p w:rsidR="00263E54" w:rsidRPr="00C278FD" w:rsidRDefault="00263E54" w:rsidP="00263E5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  <w:r w:rsidRPr="00C278FD"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  <w:t>м. Рахів</w:t>
      </w:r>
    </w:p>
    <w:p w:rsidR="00263E54" w:rsidRPr="00C278FD" w:rsidRDefault="00263E54" w:rsidP="00263E54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7"/>
          <w:szCs w:val="27"/>
          <w:lang w:val="uk-UA"/>
        </w:rPr>
      </w:pPr>
    </w:p>
    <w:p w:rsidR="00263E54" w:rsidRPr="00C278FD" w:rsidRDefault="00263E54" w:rsidP="00263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Про заборону продажу пива</w:t>
      </w:r>
    </w:p>
    <w:p w:rsidR="00263E54" w:rsidRPr="00C278FD" w:rsidRDefault="00263E54" w:rsidP="00263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(крім безалкогольного), алкогольних, </w:t>
      </w:r>
    </w:p>
    <w:p w:rsidR="00263E54" w:rsidRPr="00C278FD" w:rsidRDefault="00263E54" w:rsidP="00263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слабоалкогольних напоїв, вин столових   </w:t>
      </w:r>
    </w:p>
    <w:p w:rsidR="00263E54" w:rsidRPr="00C278FD" w:rsidRDefault="00263E54" w:rsidP="00263E5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</w:p>
    <w:p w:rsidR="00263E54" w:rsidRPr="00C278FD" w:rsidRDefault="00263E54" w:rsidP="00263E5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  <w:t xml:space="preserve">Відповідно до Закону України </w:t>
      </w:r>
      <w:proofErr w:type="spellStart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„Про</w:t>
      </w:r>
      <w:proofErr w:type="spellEnd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внесення змін до деяких законодавчих актів України щодо надання органам місцевого самоврядування повноважень встановлювати обмеження продажу пива (крім безалкогольного), алкогольних, слабоалкогольних напоїв, вин столових»,  керуючись ст. 26 Закону України </w:t>
      </w:r>
      <w:proofErr w:type="spellStart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„Про</w:t>
      </w:r>
      <w:proofErr w:type="spellEnd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 xml:space="preserve"> місцеве самоврядування в Україні», з метою упорядкування торгівельної діяльності на території Рахівської міської територіальної громади, профілактики порушень громадського порядку в нічний час, Рахівська міська рада</w:t>
      </w:r>
    </w:p>
    <w:p w:rsidR="00263E54" w:rsidRPr="00C278FD" w:rsidRDefault="00263E54" w:rsidP="00263E5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</w:p>
    <w:p w:rsidR="00263E54" w:rsidRPr="00C278FD" w:rsidRDefault="00263E54" w:rsidP="00263E54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В И Р І Ш И Л А:</w:t>
      </w:r>
    </w:p>
    <w:p w:rsidR="00263E54" w:rsidRPr="00C278FD" w:rsidRDefault="00263E54" w:rsidP="00263E54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  <w:t xml:space="preserve">1.Заборонити з 22 лютого 2021 року на території міста Рахів, села </w:t>
      </w:r>
      <w:proofErr w:type="spellStart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Костилівка</w:t>
      </w:r>
      <w:proofErr w:type="spellEnd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, села Ділове, села Білин Рахівського району Закарпатської області роздрібний продаж пива (крім безалкогольного), алкогольних, слабоалкогольних напоїв, вин столових   суб’єктами господарювання, окрім закладів ресторанного господарства  (кафе, бари, ресторани, заклади громадського харчування)  з 23.00 год. до 06.00 год.</w:t>
      </w:r>
    </w:p>
    <w:p w:rsidR="00263E54" w:rsidRPr="00C278FD" w:rsidRDefault="00263E54" w:rsidP="00263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>2.Зобов’язати власників закладів торгівлі забезпечити наявність інформаційних табличок про заборону роздрібного продажу пива (крім безалкогольного), алкогольних, слабоалкогольних напоїв, вин столових   у години визначені даними рішенням.</w:t>
      </w:r>
    </w:p>
    <w:p w:rsidR="00263E54" w:rsidRPr="00C278FD" w:rsidRDefault="00263E54" w:rsidP="00263E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  <w:t xml:space="preserve">3.Довести дане рішення до відома Рахівського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районного відділу поліції </w:t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ГУНП </w:t>
      </w: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в</w:t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Закарпатській області  для організації його виконання.</w:t>
      </w: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ab/>
      </w:r>
    </w:p>
    <w:p w:rsidR="00263E54" w:rsidRPr="00C278FD" w:rsidRDefault="00263E54" w:rsidP="00263E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4.Оприлюднити дане рішення на офіційному сайті Рахівської міської ради та в газеті </w:t>
      </w:r>
      <w:proofErr w:type="spellStart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„Зоря</w:t>
      </w:r>
      <w:proofErr w:type="spellEnd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 xml:space="preserve"> </w:t>
      </w:r>
      <w:proofErr w:type="spellStart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Рахівщини</w:t>
      </w:r>
      <w:proofErr w:type="spellEnd"/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ru-RU"/>
        </w:rPr>
        <w:t>”.</w:t>
      </w:r>
    </w:p>
    <w:p w:rsidR="00263E54" w:rsidRPr="00C278FD" w:rsidRDefault="00263E54" w:rsidP="00263E5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ar-SA"/>
        </w:rPr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ab/>
        <w:t xml:space="preserve">   5.Контроль за виконанням цього рішення покласти на постійну комісію</w:t>
      </w:r>
      <w:r w:rsidRPr="00C278FD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val="uk-UA" w:eastAsia="ar-SA"/>
        </w:rPr>
        <w:t xml:space="preserve"> </w:t>
      </w:r>
      <w:r w:rsidRPr="00C278F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shd w:val="clear" w:color="auto" w:fill="FFFFFF"/>
          <w:lang w:val="uk-UA" w:eastAsia="ar-SA"/>
        </w:rPr>
        <w:t xml:space="preserve">з питань </w:t>
      </w:r>
      <w:r w:rsidRPr="00C278F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uk-UA" w:eastAsia="ar-SA"/>
        </w:rPr>
        <w:t>управлінням комунальною власністю, підприємництва та промисловості.</w:t>
      </w:r>
    </w:p>
    <w:p w:rsidR="00263E54" w:rsidRPr="00C278FD" w:rsidRDefault="00263E54" w:rsidP="00263E5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</w:pPr>
    </w:p>
    <w:p w:rsidR="00263E54" w:rsidRPr="00C278FD" w:rsidRDefault="00263E54" w:rsidP="00263E54">
      <w:pPr>
        <w:suppressAutoHyphens/>
        <w:spacing w:after="0" w:line="240" w:lineRule="auto"/>
      </w:pPr>
      <w:r w:rsidRPr="00C278F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 w:eastAsia="ar-SA"/>
        </w:rPr>
        <w:t>Міський голова                                                                          В.МЕДВІДЬ</w:t>
      </w:r>
    </w:p>
    <w:p w:rsidR="00FF52AC" w:rsidRDefault="00FF52AC"/>
    <w:sectPr w:rsidR="00FF52AC" w:rsidSect="00936744">
      <w:pgSz w:w="11906" w:h="16838"/>
      <w:pgMar w:top="709" w:right="567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54"/>
    <w:rsid w:val="00263E5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2021-02-17T10:19:00Z</dcterms:created>
  <dcterms:modified xsi:type="dcterms:W3CDTF">2021-02-17T10:20:00Z</dcterms:modified>
</cp:coreProperties>
</file>