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45" w:rsidRDefault="00DD1D45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ПРОЕКТ</w:t>
      </w:r>
    </w:p>
    <w:p w:rsidR="005153D6" w:rsidRPr="00DD1D4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5153D6" w:rsidRPr="00380BF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5153D6" w:rsidRPr="00380BF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5153D6" w:rsidRDefault="005153D6" w:rsidP="005153D6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88365C" w:rsidRPr="0088365C" w:rsidRDefault="0088365C" w:rsidP="005153D6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_________201</w:t>
      </w:r>
      <w:r w:rsidR="00B46C25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року  №_____</w:t>
      </w:r>
    </w:p>
    <w:p w:rsidR="005153D6" w:rsidRPr="00380BF5" w:rsidRDefault="005153D6" w:rsidP="005153D6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88365C" w:rsidRPr="0088365C" w:rsidRDefault="0088365C" w:rsidP="005153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протоколу №1</w:t>
      </w:r>
      <w:r w:rsidR="00B46C2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0BF5">
        <w:rPr>
          <w:rFonts w:ascii="Times New Roman" w:hAnsi="Times New Roman"/>
          <w:sz w:val="28"/>
          <w:szCs w:val="28"/>
        </w:rPr>
        <w:t>ради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 w:rsidR="00B46C25">
        <w:rPr>
          <w:rFonts w:ascii="Times New Roman" w:hAnsi="Times New Roman"/>
          <w:sz w:val="28"/>
          <w:szCs w:val="28"/>
          <w:lang w:val="uk-UA"/>
        </w:rPr>
        <w:t>08</w:t>
      </w:r>
      <w:r w:rsidRPr="00380BF5">
        <w:rPr>
          <w:rFonts w:ascii="Times New Roman" w:hAnsi="Times New Roman"/>
          <w:sz w:val="28"/>
          <w:szCs w:val="28"/>
        </w:rPr>
        <w:t>.</w:t>
      </w:r>
      <w:r w:rsidR="00B46C25">
        <w:rPr>
          <w:rFonts w:ascii="Times New Roman" w:hAnsi="Times New Roman"/>
          <w:sz w:val="28"/>
          <w:szCs w:val="28"/>
          <w:lang w:val="uk-UA"/>
        </w:rPr>
        <w:t>02</w:t>
      </w:r>
      <w:r w:rsidRPr="00380BF5">
        <w:rPr>
          <w:rFonts w:ascii="Times New Roman" w:hAnsi="Times New Roman"/>
          <w:sz w:val="28"/>
          <w:szCs w:val="28"/>
        </w:rPr>
        <w:t>.201</w:t>
      </w:r>
      <w:r w:rsidR="00B46C25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року </w:t>
      </w: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380BF5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 w:rsidR="009C233F">
        <w:rPr>
          <w:rFonts w:ascii="Times New Roman" w:hAnsi="Times New Roman"/>
          <w:sz w:val="28"/>
          <w:szCs w:val="28"/>
          <w:lang w:val="uk-UA"/>
        </w:rPr>
        <w:t xml:space="preserve">звернення громадян та </w:t>
      </w:r>
      <w:r w:rsidRPr="00380BF5">
        <w:rPr>
          <w:rFonts w:ascii="Times New Roman" w:hAnsi="Times New Roman"/>
          <w:sz w:val="28"/>
          <w:szCs w:val="28"/>
        </w:rPr>
        <w:t>протокол №1</w:t>
      </w:r>
      <w:r w:rsidR="00B46C2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 w:rsidR="00B46C25">
        <w:rPr>
          <w:rFonts w:ascii="Times New Roman" w:hAnsi="Times New Roman"/>
          <w:sz w:val="28"/>
          <w:szCs w:val="28"/>
          <w:lang w:val="uk-UA"/>
        </w:rPr>
        <w:t>08</w:t>
      </w:r>
      <w:r w:rsidRPr="00380BF5">
        <w:rPr>
          <w:rFonts w:ascii="Times New Roman" w:hAnsi="Times New Roman"/>
          <w:sz w:val="28"/>
          <w:szCs w:val="28"/>
        </w:rPr>
        <w:t>.</w:t>
      </w:r>
      <w:r w:rsidR="00B46C25">
        <w:rPr>
          <w:rFonts w:ascii="Times New Roman" w:hAnsi="Times New Roman"/>
          <w:sz w:val="28"/>
          <w:szCs w:val="28"/>
          <w:lang w:val="uk-UA"/>
        </w:rPr>
        <w:t>02</w:t>
      </w:r>
      <w:r w:rsidRPr="00380BF5">
        <w:rPr>
          <w:rFonts w:ascii="Times New Roman" w:hAnsi="Times New Roman"/>
          <w:sz w:val="28"/>
          <w:szCs w:val="28"/>
        </w:rPr>
        <w:t>.201</w:t>
      </w:r>
      <w:r w:rsidR="00B46C25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року, </w:t>
      </w:r>
      <w:proofErr w:type="spellStart"/>
      <w:r w:rsidRPr="00380BF5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статтями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12, 158, Земельного кодексу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, пунктом 34 </w:t>
      </w:r>
      <w:proofErr w:type="spellStart"/>
      <w:r w:rsidRPr="00380BF5">
        <w:rPr>
          <w:rFonts w:ascii="Times New Roman" w:hAnsi="Times New Roman"/>
          <w:sz w:val="28"/>
          <w:szCs w:val="28"/>
        </w:rPr>
        <w:t>частини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першої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статті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26</w:t>
      </w:r>
      <w:r w:rsidR="00F9382D">
        <w:rPr>
          <w:rFonts w:ascii="Times New Roman" w:hAnsi="Times New Roman"/>
          <w:sz w:val="28"/>
          <w:szCs w:val="28"/>
          <w:lang w:val="uk-UA"/>
        </w:rPr>
        <w:t>,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r w:rsidR="00F9382D">
        <w:rPr>
          <w:rFonts w:ascii="Times New Roman" w:hAnsi="Times New Roman"/>
          <w:sz w:val="28"/>
          <w:szCs w:val="28"/>
          <w:lang w:val="uk-UA"/>
        </w:rPr>
        <w:t>частиною першою статті 33</w:t>
      </w:r>
      <w:r w:rsidRPr="00380BF5">
        <w:rPr>
          <w:rFonts w:ascii="Times New Roman" w:hAnsi="Times New Roman"/>
          <w:sz w:val="28"/>
          <w:szCs w:val="28"/>
        </w:rPr>
        <w:t xml:space="preserve"> Закону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Start"/>
      <w:r w:rsidRPr="00380BF5">
        <w:rPr>
          <w:rFonts w:ascii="Times New Roman" w:hAnsi="Times New Roman"/>
          <w:sz w:val="28"/>
          <w:szCs w:val="28"/>
        </w:rPr>
        <w:t xml:space="preserve"> „П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ро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5153D6" w:rsidRPr="00380BF5" w:rsidRDefault="005153D6" w:rsidP="005153D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ш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и л а :</w:t>
      </w:r>
    </w:p>
    <w:p w:rsidR="005153D6" w:rsidRPr="00380BF5" w:rsidRDefault="005153D6" w:rsidP="005153D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bCs/>
          <w:sz w:val="28"/>
          <w:szCs w:val="28"/>
        </w:rPr>
        <w:t xml:space="preserve">         1.</w:t>
      </w:r>
      <w:r w:rsidRPr="00380BF5">
        <w:rPr>
          <w:rFonts w:ascii="Times New Roman" w:hAnsi="Times New Roman"/>
          <w:sz w:val="28"/>
          <w:szCs w:val="28"/>
        </w:rPr>
        <w:t>Затвердити протокол №1</w:t>
      </w:r>
      <w:r w:rsidR="00A044A0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0BF5">
        <w:rPr>
          <w:rFonts w:ascii="Times New Roman" w:hAnsi="Times New Roman"/>
          <w:sz w:val="28"/>
          <w:szCs w:val="28"/>
        </w:rPr>
        <w:t>ради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A044A0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>.</w:t>
      </w:r>
      <w:r w:rsidR="00A044A0">
        <w:rPr>
          <w:rFonts w:ascii="Times New Roman" w:hAnsi="Times New Roman"/>
          <w:sz w:val="28"/>
          <w:szCs w:val="28"/>
          <w:lang w:val="uk-UA"/>
        </w:rPr>
        <w:t>02</w:t>
      </w:r>
      <w:r w:rsidRPr="00380BF5">
        <w:rPr>
          <w:rFonts w:ascii="Times New Roman" w:hAnsi="Times New Roman"/>
          <w:sz w:val="28"/>
          <w:szCs w:val="28"/>
        </w:rPr>
        <w:t>.201</w:t>
      </w:r>
      <w:r w:rsidR="00A044A0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року та</w:t>
      </w:r>
      <w:r w:rsidRPr="00380BF5">
        <w:rPr>
          <w:rFonts w:ascii="Times New Roman" w:hAnsi="Times New Roman"/>
          <w:sz w:val="28"/>
          <w:szCs w:val="28"/>
          <w:lang w:val="uk-UA"/>
        </w:rPr>
        <w:t>:</w:t>
      </w:r>
    </w:p>
    <w:p w:rsidR="00D659A6" w:rsidRPr="00637ED1" w:rsidRDefault="005153D6" w:rsidP="00D6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1.1</w:t>
      </w:r>
      <w:r w:rsidRPr="00380BF5">
        <w:rPr>
          <w:rFonts w:ascii="Times New Roman" w:hAnsi="Times New Roman"/>
          <w:sz w:val="28"/>
          <w:szCs w:val="28"/>
          <w:lang w:val="uk-UA"/>
        </w:rPr>
        <w:t>. Погодити межу земельної ділянки згідно технічної документації із землеустрою щодо встановлення (відновлення) меж земельної ділянки в натур</w:t>
      </w:r>
      <w:r w:rsidR="008442D0">
        <w:rPr>
          <w:rFonts w:ascii="Times New Roman" w:hAnsi="Times New Roman"/>
          <w:sz w:val="28"/>
          <w:szCs w:val="28"/>
          <w:lang w:val="uk-UA"/>
        </w:rPr>
        <w:t xml:space="preserve">і (на місцевості) </w:t>
      </w:r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0,0800 га у власність для будівництва і обслуговування житлового будинку, господарських будівель і споруд (присадибна ділянка) по вул. Довженка, 197а в м. 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землекористувачем громадянином 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Кокішом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Михайлом Васильовичем, мешканцем м. 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, вул. Довженка, 197 в зв’язку з тим, що ми знаходимося в неприязних відносинах.</w:t>
      </w:r>
    </w:p>
    <w:p w:rsidR="001E0F34" w:rsidRPr="00637ED1" w:rsidRDefault="001E0F34" w:rsidP="001E0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1.2</w:t>
      </w:r>
      <w:r w:rsidRPr="00380BF5">
        <w:rPr>
          <w:rFonts w:ascii="Times New Roman" w:hAnsi="Times New Roman"/>
          <w:sz w:val="28"/>
          <w:szCs w:val="28"/>
          <w:lang w:val="uk-UA"/>
        </w:rPr>
        <w:t>. Погодити межу земельної ділянки згідно технічної документації із землеустрою щодо встановлення (відновлення) меж земельної ділянки в натур</w:t>
      </w:r>
      <w:r>
        <w:rPr>
          <w:rFonts w:ascii="Times New Roman" w:hAnsi="Times New Roman"/>
          <w:sz w:val="28"/>
          <w:szCs w:val="28"/>
          <w:lang w:val="uk-UA"/>
        </w:rPr>
        <w:t xml:space="preserve">і (на місцевості) </w:t>
      </w:r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0,0280 га у власність для будівництва і обслуговування житлового будинку, господарських будівель і споруд (присадибна ділянка) по вул. Підгірна, 83 в м. 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суміжними землевласниками громадянами 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Григорчаком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Миколою Васильовичем та 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Папаригою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Василем Васильовичем, оскільки дані громадяни тривалий час перебувають за межами України.</w:t>
      </w:r>
    </w:p>
    <w:p w:rsidR="005B55C7" w:rsidRPr="00637ED1" w:rsidRDefault="005B55C7" w:rsidP="005B5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1.3</w:t>
      </w:r>
      <w:r w:rsidRPr="00380BF5">
        <w:rPr>
          <w:rFonts w:ascii="Times New Roman" w:hAnsi="Times New Roman"/>
          <w:sz w:val="28"/>
          <w:szCs w:val="28"/>
          <w:lang w:val="uk-UA"/>
        </w:rPr>
        <w:t>. Погодити межу земельної ділянки згідно технічної документації із землеустрою щодо встановлення (відновлення) меж земельної ділянки в натур</w:t>
      </w:r>
      <w:r>
        <w:rPr>
          <w:rFonts w:ascii="Times New Roman" w:hAnsi="Times New Roman"/>
          <w:sz w:val="28"/>
          <w:szCs w:val="28"/>
          <w:lang w:val="uk-UA"/>
        </w:rPr>
        <w:t xml:space="preserve">і (на місцевості) </w:t>
      </w:r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0,0553 га для будівництва і обслуговування житлового будинку, господарських будівель і споруд (присадибна ділянка) по вул. Івана 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Маргітича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Борканюка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), 5а в м. 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</w:t>
      </w:r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землекористувачем громадянкою 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Павлючок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А.І., мешканки м. 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вул. Івана 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Маргітича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Борканюка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), 7, оскільки дана громадянка тривалий час перебуває за межами України.</w:t>
      </w:r>
    </w:p>
    <w:p w:rsidR="005153D6" w:rsidRPr="00380BF5" w:rsidRDefault="005153D6" w:rsidP="00D659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tabs>
          <w:tab w:val="left" w:pos="45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tabs>
          <w:tab w:val="left" w:pos="45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153D6" w:rsidRDefault="005153D6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637ED1" w:rsidRDefault="00637ED1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ED1" w:rsidRDefault="00637ED1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ED1" w:rsidRDefault="00637ED1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ED1" w:rsidRDefault="00637ED1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ED1" w:rsidRDefault="00637ED1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ED1" w:rsidRDefault="00637ED1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5798" w:rsidRDefault="003A579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5798" w:rsidRDefault="003A579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5798" w:rsidRDefault="003A579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Pr="00637ED1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0B37" w:rsidRPr="00637ED1" w:rsidRDefault="00EA0B37" w:rsidP="00EA0B37">
      <w:pPr>
        <w:tabs>
          <w:tab w:val="left" w:pos="4500"/>
        </w:tabs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-149225</wp:posOffset>
            </wp:positionV>
            <wp:extent cx="1232535" cy="790575"/>
            <wp:effectExtent l="19050" t="0" r="5715" b="0"/>
            <wp:wrapTight wrapText="left">
              <wp:wrapPolygon edited="0">
                <wp:start x="-334" y="0"/>
                <wp:lineTo x="-334" y="20819"/>
                <wp:lineTo x="21700" y="20819"/>
                <wp:lineTo x="21700" y="0"/>
                <wp:lineTo x="-334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0B37" w:rsidRPr="00637ED1" w:rsidRDefault="00EA0B37" w:rsidP="00EA0B37">
      <w:pPr>
        <w:pStyle w:val="1"/>
        <w:rPr>
          <w:sz w:val="28"/>
          <w:szCs w:val="28"/>
          <w:lang w:val="uk-UA"/>
        </w:rPr>
      </w:pPr>
    </w:p>
    <w:p w:rsidR="00EA0B37" w:rsidRPr="00637ED1" w:rsidRDefault="00EA0B37" w:rsidP="00EA0B37">
      <w:pPr>
        <w:pStyle w:val="1"/>
        <w:rPr>
          <w:sz w:val="28"/>
          <w:szCs w:val="28"/>
          <w:lang w:val="uk-UA"/>
        </w:rPr>
      </w:pPr>
    </w:p>
    <w:p w:rsidR="00EA0B37" w:rsidRPr="00637ED1" w:rsidRDefault="00EA0B37" w:rsidP="00EA0B37">
      <w:pPr>
        <w:pStyle w:val="1"/>
        <w:jc w:val="center"/>
        <w:rPr>
          <w:sz w:val="28"/>
          <w:szCs w:val="28"/>
          <w:lang w:val="uk-UA"/>
        </w:rPr>
      </w:pPr>
      <w:r w:rsidRPr="00637ED1">
        <w:rPr>
          <w:sz w:val="28"/>
          <w:szCs w:val="28"/>
          <w:lang w:val="uk-UA"/>
        </w:rPr>
        <w:t>У К Р А Ї Н А</w:t>
      </w:r>
    </w:p>
    <w:p w:rsidR="00EA0B37" w:rsidRPr="00637ED1" w:rsidRDefault="00EA0B37" w:rsidP="00EA0B37">
      <w:pPr>
        <w:pStyle w:val="1"/>
        <w:tabs>
          <w:tab w:val="center" w:pos="4677"/>
          <w:tab w:val="right" w:pos="9355"/>
        </w:tabs>
        <w:rPr>
          <w:sz w:val="28"/>
          <w:szCs w:val="28"/>
          <w:lang w:val="uk-UA"/>
        </w:rPr>
      </w:pPr>
      <w:r w:rsidRPr="00637ED1">
        <w:rPr>
          <w:sz w:val="28"/>
          <w:szCs w:val="28"/>
          <w:lang w:val="uk-UA"/>
        </w:rPr>
        <w:tab/>
        <w:t>З А К А Р П А Т С Ь К А   О Б Л А С Т Ь</w:t>
      </w:r>
      <w:r w:rsidRPr="00637ED1">
        <w:rPr>
          <w:sz w:val="28"/>
          <w:szCs w:val="28"/>
          <w:lang w:val="uk-UA"/>
        </w:rPr>
        <w:tab/>
      </w:r>
    </w:p>
    <w:p w:rsidR="00EA0B37" w:rsidRPr="00637ED1" w:rsidRDefault="00EA0B37" w:rsidP="00EA0B37">
      <w:pPr>
        <w:pStyle w:val="1"/>
        <w:jc w:val="center"/>
        <w:rPr>
          <w:b/>
          <w:sz w:val="28"/>
          <w:szCs w:val="28"/>
          <w:lang w:val="uk-UA"/>
        </w:rPr>
      </w:pPr>
      <w:r w:rsidRPr="00637ED1">
        <w:rPr>
          <w:b/>
          <w:sz w:val="28"/>
          <w:szCs w:val="28"/>
          <w:lang w:val="uk-UA"/>
        </w:rPr>
        <w:t>Р А Х І В С Ь К А   М І С Ь К А   Р А Д А</w:t>
      </w:r>
    </w:p>
    <w:p w:rsidR="00EA0B37" w:rsidRDefault="00EA0B37" w:rsidP="008B55C6">
      <w:pPr>
        <w:pStyle w:val="1"/>
        <w:jc w:val="center"/>
        <w:rPr>
          <w:sz w:val="28"/>
          <w:szCs w:val="28"/>
          <w:lang w:val="uk-UA"/>
        </w:rPr>
      </w:pPr>
      <w:r w:rsidRPr="00637ED1">
        <w:rPr>
          <w:sz w:val="28"/>
          <w:szCs w:val="28"/>
          <w:lang w:val="uk-UA"/>
        </w:rPr>
        <w:t>VII СКЛИКАННЯ</w:t>
      </w:r>
    </w:p>
    <w:p w:rsidR="008B55C6" w:rsidRPr="00637ED1" w:rsidRDefault="008B55C6" w:rsidP="008B55C6">
      <w:pPr>
        <w:pStyle w:val="1"/>
        <w:jc w:val="center"/>
        <w:rPr>
          <w:sz w:val="28"/>
          <w:szCs w:val="28"/>
          <w:lang w:val="uk-UA"/>
        </w:rPr>
      </w:pPr>
    </w:p>
    <w:p w:rsidR="00EA0B37" w:rsidRPr="00637ED1" w:rsidRDefault="00EA0B37" w:rsidP="007463CD">
      <w:pPr>
        <w:pStyle w:val="1"/>
        <w:jc w:val="center"/>
        <w:rPr>
          <w:b/>
          <w:sz w:val="28"/>
          <w:szCs w:val="28"/>
          <w:lang w:val="uk-UA"/>
        </w:rPr>
      </w:pPr>
      <w:r w:rsidRPr="00637ED1">
        <w:rPr>
          <w:b/>
          <w:sz w:val="28"/>
          <w:szCs w:val="28"/>
          <w:lang w:val="uk-UA"/>
        </w:rPr>
        <w:t>УЗГОДЖУВАЛЬНА КОМІСІЯ РАХІВСЬКОЇ МІСЬКОЇ РАДИ</w:t>
      </w:r>
    </w:p>
    <w:p w:rsidR="00EA0B37" w:rsidRPr="00637ED1" w:rsidRDefault="00EA0B37" w:rsidP="007463CD">
      <w:pPr>
        <w:spacing w:line="240" w:lineRule="auto"/>
        <w:rPr>
          <w:sz w:val="28"/>
          <w:szCs w:val="28"/>
          <w:lang w:val="uk-UA"/>
        </w:rPr>
      </w:pPr>
    </w:p>
    <w:p w:rsidR="00EA0B37" w:rsidRPr="00EA0B37" w:rsidRDefault="00EA0B37" w:rsidP="007463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Протокол №18</w:t>
      </w:r>
    </w:p>
    <w:p w:rsidR="00EA0B37" w:rsidRPr="00EA0B37" w:rsidRDefault="00EA0B37" w:rsidP="007463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EA0B37" w:rsidRPr="00EA0B37" w:rsidRDefault="00EA0B37" w:rsidP="007463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A0B37" w:rsidRPr="00EA0B37" w:rsidRDefault="00EA0B37" w:rsidP="007463C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Pr="00EA0B37">
        <w:rPr>
          <w:rFonts w:ascii="Times New Roman" w:hAnsi="Times New Roman" w:cs="Times New Roman"/>
          <w:b/>
          <w:sz w:val="28"/>
          <w:szCs w:val="28"/>
        </w:rPr>
        <w:t>08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A0B37">
        <w:rPr>
          <w:rFonts w:ascii="Times New Roman" w:hAnsi="Times New Roman" w:cs="Times New Roman"/>
          <w:b/>
          <w:sz w:val="28"/>
          <w:szCs w:val="28"/>
        </w:rPr>
        <w:t>02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.201</w:t>
      </w:r>
      <w:r w:rsidRPr="00EA0B37">
        <w:rPr>
          <w:rFonts w:ascii="Times New Roman" w:hAnsi="Times New Roman" w:cs="Times New Roman"/>
          <w:b/>
          <w:sz w:val="28"/>
          <w:szCs w:val="28"/>
        </w:rPr>
        <w:t>9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                     1</w:t>
      </w:r>
      <w:r w:rsidRPr="00EA0B37">
        <w:rPr>
          <w:rFonts w:ascii="Times New Roman" w:hAnsi="Times New Roman" w:cs="Times New Roman"/>
          <w:b/>
          <w:sz w:val="28"/>
          <w:szCs w:val="28"/>
        </w:rPr>
        <w:t>4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EA0B37">
        <w:rPr>
          <w:rFonts w:ascii="Times New Roman" w:hAnsi="Times New Roman" w:cs="Times New Roman"/>
          <w:b/>
          <w:sz w:val="28"/>
          <w:szCs w:val="28"/>
        </w:rPr>
        <w:t>0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</w:p>
    <w:p w:rsidR="00EA0B37" w:rsidRPr="00EA0B37" w:rsidRDefault="00EA0B37" w:rsidP="007463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0B37" w:rsidRPr="00EA0B37" w:rsidRDefault="00EA0B37" w:rsidP="00746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Рахівська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рада,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, вул. Миру, 34, зала засідань, 2-й поверх</w:t>
      </w:r>
    </w:p>
    <w:p w:rsidR="00EA0B37" w:rsidRPr="00EA0B37" w:rsidRDefault="00EA0B37" w:rsidP="00746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ради: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503"/>
        <w:gridCol w:w="5295"/>
      </w:tblGrid>
      <w:tr w:rsidR="00EA0B37" w:rsidRPr="00EA0B37" w:rsidTr="00514DAD">
        <w:tc>
          <w:tcPr>
            <w:tcW w:w="4503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Кабаль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5295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голова узгоджувальної комісії;</w:t>
            </w:r>
          </w:p>
        </w:tc>
      </w:tr>
      <w:tr w:rsidR="00EA0B37" w:rsidRPr="00EA0B37" w:rsidTr="00514DAD">
        <w:tc>
          <w:tcPr>
            <w:tcW w:w="4503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Варга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</w:tc>
        <w:tc>
          <w:tcPr>
            <w:tcW w:w="5295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секретар узгоджувальної комісії;</w:t>
            </w:r>
          </w:p>
        </w:tc>
      </w:tr>
    </w:tbl>
    <w:p w:rsidR="00EA0B37" w:rsidRPr="00EA0B37" w:rsidRDefault="00EA0B37" w:rsidP="00746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517"/>
        <w:gridCol w:w="5311"/>
      </w:tblGrid>
      <w:tr w:rsidR="00EA0B37" w:rsidRPr="00EA0B37" w:rsidTr="00514DAD">
        <w:trPr>
          <w:trHeight w:val="481"/>
        </w:trPr>
        <w:tc>
          <w:tcPr>
            <w:tcW w:w="4517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Косівський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М.І.</w:t>
            </w:r>
          </w:p>
        </w:tc>
        <w:tc>
          <w:tcPr>
            <w:tcW w:w="5311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член узгоджувальної комісії;</w:t>
            </w:r>
          </w:p>
        </w:tc>
      </w:tr>
      <w:tr w:rsidR="00EA0B37" w:rsidRPr="00EA0B37" w:rsidTr="00514DAD">
        <w:trPr>
          <w:trHeight w:val="481"/>
        </w:trPr>
        <w:tc>
          <w:tcPr>
            <w:tcW w:w="4517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Молдавчук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5311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член узгоджувальної комісії;</w:t>
            </w:r>
          </w:p>
        </w:tc>
      </w:tr>
      <w:tr w:rsidR="00EA0B37" w:rsidRPr="00EA0B37" w:rsidTr="00514DAD">
        <w:trPr>
          <w:trHeight w:val="481"/>
        </w:trPr>
        <w:tc>
          <w:tcPr>
            <w:tcW w:w="4517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Штадлер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5311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член узгоджувальної комісії</w:t>
            </w:r>
          </w:p>
        </w:tc>
      </w:tr>
      <w:tr w:rsidR="00EA0B37" w:rsidRPr="00EA0B37" w:rsidTr="00514DAD">
        <w:trPr>
          <w:trHeight w:val="481"/>
        </w:trPr>
        <w:tc>
          <w:tcPr>
            <w:tcW w:w="4517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0B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Запрошені:</w:t>
            </w: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Бочкор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5311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головний спеціаліст із земельних питань</w:t>
            </w:r>
          </w:p>
        </w:tc>
      </w:tr>
    </w:tbl>
    <w:p w:rsidR="00EA0B37" w:rsidRPr="00EA0B37" w:rsidRDefault="00EA0B37" w:rsidP="007463C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0B37" w:rsidRPr="001162B0" w:rsidRDefault="00EA0B37" w:rsidP="001162B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>: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A0B37">
        <w:rPr>
          <w:rFonts w:ascii="Times New Roman" w:hAnsi="Times New Roman" w:cs="Times New Roman"/>
          <w:sz w:val="28"/>
          <w:szCs w:val="28"/>
        </w:rPr>
        <w:t>1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. Розгляд звернення громадянина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Кокіша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Юрія Васильовича, мешканця       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вул. Довженка, 197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0,0800 га у власність для будівництва і обслуговування житлового будинку, господарських будівель і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споруд (присадибна ділянка) по вул. Довженка, 197а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землекористувачем громадянином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Кокішом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Михайлом Васильовичем, мешканцем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, вул. Довженка, 197 в зв’язку з тим, що ми знаходимося в неприязних відносинах.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2.</w:t>
      </w:r>
      <w:r w:rsidRPr="00EA0B37">
        <w:rPr>
          <w:rFonts w:ascii="Times New Roman" w:hAnsi="Times New Roman" w:cs="Times New Roman"/>
          <w:sz w:val="28"/>
          <w:szCs w:val="28"/>
        </w:rPr>
        <w:t xml:space="preserve">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Розгляд звернення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Pr="00EA0B37">
        <w:rPr>
          <w:rFonts w:ascii="Times New Roman" w:hAnsi="Times New Roman" w:cs="Times New Roman"/>
          <w:sz w:val="28"/>
          <w:szCs w:val="28"/>
        </w:rPr>
        <w:t>нки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Котелюк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Ганни Юріївни, мешканки                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вул. Підгірна, 83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0,0280 га у власність для будівництва і обслуговування житлового будинку, господарських будівель і споруд (присадибна ділянка) по вул. Підгірна, 83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суміжними землевласниками громадянами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Григорчаком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Миколою Васильовичем та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Папаригою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Василем Васильовичем, оскільки дані громадяни тривалий час перебувають за межами України.</w:t>
      </w:r>
    </w:p>
    <w:p w:rsid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3.</w:t>
      </w:r>
      <w:r w:rsidRPr="00EA0B37">
        <w:rPr>
          <w:rFonts w:ascii="Times New Roman" w:hAnsi="Times New Roman" w:cs="Times New Roman"/>
          <w:sz w:val="28"/>
          <w:szCs w:val="28"/>
        </w:rPr>
        <w:t xml:space="preserve">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Розгляд звернення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Pr="00EA0B37">
        <w:rPr>
          <w:rFonts w:ascii="Times New Roman" w:hAnsi="Times New Roman" w:cs="Times New Roman"/>
          <w:sz w:val="28"/>
          <w:szCs w:val="28"/>
        </w:rPr>
        <w:t>нки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Гурбель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Олени Юріївни, мешканки                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вул. Івана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Маргітича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Борканюка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), 5а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0,0553 га для будівництва і обслуговування житлового будинку, господарських будівель і споруд (присадибна ділянка) по вул. Івана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Маргітича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Борканюка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), 5а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землекористувачем громадянкою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Павлючок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А.І., мешканки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вул. Івана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Маргітича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Борканюка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), 7, оскільки дана громадянка тривалий час перебуває за межами України.</w:t>
      </w:r>
    </w:p>
    <w:p w:rsidR="001162B0" w:rsidRPr="00EA0B37" w:rsidRDefault="001162B0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B37" w:rsidRDefault="00EA0B37" w:rsidP="00116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По першому питанню:</w:t>
      </w:r>
    </w:p>
    <w:p w:rsidR="00417EBE" w:rsidRPr="00EA0B37" w:rsidRDefault="00417EBE" w:rsidP="00116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Слухали: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комісію із зверненням громадянина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Кокіша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Юрія Васильовича, мешканця       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вул. Довженка, 197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0,0800 га у власність для будівництва і обслуговування житлового будинку, господарських будівель і споруд (присадибна ділянка) по вул. Довженка, 197а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землекористувачем громадянином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Кокішом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Михайлом Васильовичем, мешканцем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, вул. Довженка, 197, в зв’язку з тим, що ми знаходимося в неприязних відносинах.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Комісія запитала у присутнього на засіданні громадянина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Кокіша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Михайла Васильовича, чому він відмовляється погоджувати межу земельної ділянки, яку громадянин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Кокіш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Ю.В. має намір отримати у власність.</w:t>
      </w:r>
    </w:p>
    <w:p w:rsidR="00EA0B37" w:rsidRPr="00EA0B37" w:rsidRDefault="00467144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 </w:t>
      </w:r>
      <w:proofErr w:type="spellStart"/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>Кокіш</w:t>
      </w:r>
      <w:proofErr w:type="spellEnd"/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М.В. відповів, що він має намір облаштувати </w:t>
      </w:r>
      <w:proofErr w:type="spellStart"/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>під’їздну</w:t>
      </w:r>
      <w:proofErr w:type="spellEnd"/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дорогу шириною близько 3 метри, оскільки його родина та родина </w:t>
      </w:r>
      <w:proofErr w:type="spellStart"/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>Кокіша</w:t>
      </w:r>
      <w:proofErr w:type="spellEnd"/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Ю.В. користуються стежкою на протязі багатьох років, а це створює їм багато незручностей.  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Комісія запитала у присутньої на засіданні дружини гр.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Кокіша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Ю.В. чи була розмова з громадянином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Кокіш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М.В. стосовно облаштування під’їзної дороги до їхніх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дворогосподарств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0B37" w:rsidRPr="00EA0B37" w:rsidRDefault="00467144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Громадянка </w:t>
      </w:r>
      <w:proofErr w:type="spellStart"/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>Кокіш</w:t>
      </w:r>
      <w:proofErr w:type="spellEnd"/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відповіла, що облаштування дороги це лише привід не погоджувати межу земельної ділянки, оскільки вона проживає за даною адресою близько 20 років, а дане питання порушується лише зараз.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Ознайомившись з технічною документацією із землеустрою комісія виявила, що на земельній ділянці розташований житловий будинок, який перебуває у власності громадянина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Кокіша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Ю.В. (згідно витягу з Державного реєстру речових прав на нерухоме майно про реєстрацію права власності від 22.06.2018 року). 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Земельна ділянка, яку громадянин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Кокіш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Ю.В. має намір отримати у власність межує із земельною ділянкою користувачем якої є громадянин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Кокіш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Михайло Васильович з яким заявник перебуває у неприязних відносинах. 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Статтями 116,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 Частиною третьою статті 158 Земельного кодексу України визначено, що 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органи місцевого самоврядування вирішують земельні спори у межах населених пунктів щодо меж земельних ділянок, що перебувають у власності і користуванні громадян, та додержання громадянами правил добросусідства, а також спори щодо розмежування меж районів у містах.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зйомці, як комплексу робіт виконуваних для визначення та відновлення меж земельних ділянок.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Згідно статті 55 Закону України «Про землеустрій» 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встановлення (відновлення) меж земельної ділянки в натурі (на місцевості) проводиться відповідно до топографо-геодезичних і картографічних матеріалів.</w:t>
      </w:r>
      <w:r w:rsidRPr="00EA0B37">
        <w:rPr>
          <w:rFonts w:ascii="Times New Roman" w:hAnsi="Times New Roman" w:cs="Times New Roman"/>
          <w:b/>
          <w:lang w:val="uk-UA"/>
        </w:rPr>
        <w:t xml:space="preserve"> 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Межі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натурі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(на </w:t>
      </w:r>
      <w:proofErr w:type="spellStart"/>
      <w:proofErr w:type="gramStart"/>
      <w:r w:rsidRPr="00EA0B37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EA0B37">
        <w:rPr>
          <w:rFonts w:ascii="Times New Roman" w:hAnsi="Times New Roman" w:cs="Times New Roman"/>
          <w:b/>
          <w:sz w:val="28"/>
          <w:szCs w:val="28"/>
        </w:rPr>
        <w:t>ісцевості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закріплюються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межовими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знаками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встановленого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зразка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A0B37" w:rsidRPr="00EA0B37" w:rsidRDefault="00EA0B37" w:rsidP="001162B0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Межові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знаки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здаються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за актом </w:t>
      </w:r>
      <w:proofErr w:type="spellStart"/>
      <w:proofErr w:type="gramStart"/>
      <w:r w:rsidRPr="00EA0B3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A0B37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нагляд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збереження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власникам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землі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землекористувачам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, у тому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числі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орендарям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>.</w:t>
      </w:r>
    </w:p>
    <w:p w:rsidR="00EA0B37" w:rsidRPr="00EA0B37" w:rsidRDefault="00EA0B37" w:rsidP="001162B0">
      <w:pPr>
        <w:pStyle w:val="rvps2"/>
        <w:spacing w:before="0" w:beforeAutospacing="0" w:after="0" w:afterAutospacing="0"/>
        <w:ind w:firstLine="450"/>
        <w:jc w:val="both"/>
        <w:rPr>
          <w:i/>
          <w:sz w:val="28"/>
          <w:szCs w:val="28"/>
        </w:rPr>
      </w:pPr>
      <w:r w:rsidRPr="00EA0B37">
        <w:rPr>
          <w:sz w:val="28"/>
          <w:szCs w:val="28"/>
          <w:lang w:val="ru-RU"/>
        </w:rPr>
        <w:t xml:space="preserve">  </w:t>
      </w:r>
      <w:r w:rsidRPr="00EA0B37">
        <w:rPr>
          <w:sz w:val="28"/>
          <w:szCs w:val="28"/>
        </w:rPr>
        <w:t xml:space="preserve">Відповідно до статті 152 Земельного кодексу України </w:t>
      </w:r>
      <w:r w:rsidRPr="00EA0B37">
        <w:rPr>
          <w:i/>
          <w:sz w:val="28"/>
          <w:szCs w:val="28"/>
        </w:rPr>
        <w:t>держава забезпечує громадянам та юридичним особам рівні умови захисту прав власності на землю.</w:t>
      </w:r>
    </w:p>
    <w:p w:rsidR="00EA0B37" w:rsidRPr="00EA0B37" w:rsidRDefault="00EA0B37" w:rsidP="001162B0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A0B37">
        <w:rPr>
          <w:sz w:val="28"/>
          <w:szCs w:val="28"/>
        </w:rPr>
        <w:t xml:space="preserve">  Процедура погодження меж є виключно допоміжною стадією у процесі приватизації земельної ділянки, спрямована на те щоб уникнути технічних помилок.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ділянок.</w:t>
      </w:r>
    </w:p>
    <w:p w:rsidR="00EA0B37" w:rsidRPr="00EA0B37" w:rsidRDefault="00EA0B37" w:rsidP="001162B0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A0B37">
        <w:rPr>
          <w:sz w:val="28"/>
          <w:szCs w:val="28"/>
        </w:rPr>
        <w:t xml:space="preserve"> 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власність.</w:t>
      </w:r>
    </w:p>
    <w:p w:rsidR="00EA0B37" w:rsidRPr="00EA0B37" w:rsidRDefault="00EA0B37" w:rsidP="001162B0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A0B37">
        <w:rPr>
          <w:sz w:val="28"/>
          <w:szCs w:val="28"/>
        </w:rPr>
        <w:t xml:space="preserve">  Вирішення питань, пов’язаних із передачею земельних ділянок у власність, належить до повноважень органу місцевого самоврядування, а чинне земельне законодавство не обмежує права на приватизацію земельної ділянки у </w:t>
      </w:r>
      <w:r w:rsidRPr="00EA0B37">
        <w:rPr>
          <w:sz w:val="28"/>
          <w:szCs w:val="28"/>
        </w:rPr>
        <w:lastRenderedPageBreak/>
        <w:t>зв’язку з відмовою суміжного землекористувача чи землевласника від підписання акту погодження меж земельних ділянок.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Вирішили: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погодити межі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0,0800 га у власність для будівництва і обслуговування житлового будинку, господарських будівель і споруд (присадибна ділянка) по вул. Довженка, 197а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на ім'я громадянина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Кокіша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Юрія Васильовича, мешканця       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вул. Довженка, 197, без погодження із суміжним землекористувачем громадянином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Кокішом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Михайлом Васильовичем, мешканцем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, вул. Довженка, 197 та затвердити протокол засідання узгоджувальної комісії по даному питанню.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A0B37" w:rsidRPr="00EA0B37" w:rsidRDefault="00EA0B37" w:rsidP="001162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</w:rPr>
        <w:t>«</w:t>
      </w:r>
      <w:r w:rsidRPr="00EA0B37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A0B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EA0B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A0B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» -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A0B37" w:rsidRPr="00EA0B37" w:rsidRDefault="00EA0B37" w:rsidP="001162B0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EA0B37" w:rsidRPr="00EA0B37" w:rsidRDefault="00EA0B37" w:rsidP="00116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B37" w:rsidRPr="001162B0" w:rsidRDefault="00EA0B37" w:rsidP="001162B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По другому питанню: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комісію із зверненням громадянки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Котелюк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Ганни Юріївни, мешканки                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вул. Підгірна, 83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0,0280 га у власність для будівництва і обслуговування житлового будинку, господарських будівель і споруд (присадибна ділянка) по вул. Підгірна, 83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суміжними землевласниками громадянами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Григорчаком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Миколою Васильовичем та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Папаригою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Василем Васильовичем, оскільки дані громадяни тривалий час перебувають за межами України.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Виступив: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М.М., який повідомив, що дане звернення розглядалось з виїздом на місцевість, де було проведено візуальне обстеження земельної ділянки, при якому порушень меж ділянки не виявлено.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Земельна ділянка на яку громадянка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Котелюк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Г.Ю. виготовляє (технічну документацію із землеустрою) межує із земельною ділянкою власником якої є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громадянини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Григорчак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Микола Васильович та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Папарига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Василь Васильович, які зі слів доньки заявниці та громадянки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Борійчук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Олени Миколаївни, яка проживає у будинку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Григорчака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М.В. та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Папариги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В.В. тривалий час перебувають за межами України, тому не має можливості погодити межу земельної ділянки.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Комісія запитала у присутньої на засіданні громадянки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Борійчук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Олени Миколаївни, чи дійсно вона проживає у будинку №87 по вул. Підгірна власниками якого є громадяни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Григорчак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М.В. та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Папарига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 Громадянка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Борійчук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О.М. відповіла, що вона та її чоловік проживають в цьому будинку вже 2 роки, а документи на житловий будинок та земельну ділянку зараз в стадії розроблення</w:t>
      </w:r>
      <w:r w:rsidRPr="00EA0B37">
        <w:rPr>
          <w:rFonts w:ascii="Times New Roman" w:hAnsi="Times New Roman" w:cs="Times New Roman"/>
          <w:sz w:val="28"/>
          <w:szCs w:val="28"/>
        </w:rPr>
        <w:t>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Виступив: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депутат міської ради Губко Б.В. (довірена особа громадян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Григорчак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М.В. та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Папарига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В.В.), який запропонував зменшити ширину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земельної ділянки громадянки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Котелюк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Г.Ю. на 1 метр, а саме зі сторони суміжного землевласника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Думин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В.В. від вулиці Підгірна до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дворогосподарства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громадян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Григорчак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М.В. та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Папарига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В.В., оскільки громадяни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Григорчак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М.В.,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Папарига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В.В. та громадянка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Борійчук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О.М., як майбутній власник здійснюють підхід через ділянку громадянки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Котелюк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Г.Ю. до будинку №87 по вул. Підгірна. 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Вирішили: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1. Громадянці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Котелюк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Г.Ю. звернутися до розробників технічної документації із землеустрою з пропозицією щодо внесення змін до графічних матеріалів, а саме: у плані меж та кадастровому плані відобразити проектний сервітут шириною 1 м для права проходу до будинку №87 по вул. Підгірна.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2. Для уникнення конфліктних ситуацій в майбутньому громадянам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Котелюк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Г.Ю. та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Борійчук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О.М. укласти договір сервітуту на право проходу.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3.  Рекомендувати сесії міської ради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0,0280 га у власність для будівництва і обслуговування житлового будинку, господарських будівель і споруд (присадибна ділянка) по вул. Підгірна, 83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на ім'я громадянки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Котелюк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Ганни Юріївни, мешканки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вул. Підгірна, 83, без погодження із суміжними землевласниками громадянами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Григорчаком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Миколою Васильовичем та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Папаригою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Василем Васильовичем та затвердити протокол засідання узгоджувальної комісії по даному питанню.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B37">
        <w:rPr>
          <w:rFonts w:ascii="Times New Roman" w:hAnsi="Times New Roman" w:cs="Times New Roman"/>
          <w:b/>
          <w:sz w:val="28"/>
          <w:szCs w:val="28"/>
        </w:rPr>
        <w:t>«</w:t>
      </w:r>
      <w:r w:rsidRPr="00EA0B37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A0B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65B4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A0B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EA0B37" w:rsidRPr="00EA0B37" w:rsidRDefault="00EA0B37" w:rsidP="001162B0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EA0B37" w:rsidRPr="00EA0B37" w:rsidRDefault="00EA0B37" w:rsidP="00116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По третьому питанню:</w:t>
      </w:r>
    </w:p>
    <w:p w:rsidR="00EA0B37" w:rsidRPr="00EA0B37" w:rsidRDefault="00EA0B37" w:rsidP="00EA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комісію із зверненням громадянки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громадянки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Гурбель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Олени Юріївни, мешканки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вул. Івана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Маргітича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Борканюка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), 5а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0,0553 га для будівництва і обслуговування житлового будинку, господарських будівель і споруд (присадибна ділянка) по вул. Івана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Маргітича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Борканюка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), 5а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землекористувачем громадянкою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Павлючок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А.І., мешканки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вул. Івана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Маргітича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Борканюка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), 7, оскільки дана громадянка тривалий час перебуває за межами України.</w:t>
      </w:r>
    </w:p>
    <w:p w:rsidR="00EA0B37" w:rsidRPr="00EA0B37" w:rsidRDefault="00EA0B37" w:rsidP="00EA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Виступив: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головний спеціаліст із земельних питань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Бочкор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І.В., який повідомив, що дане звернення розглядалось з виїздом на місцевість, де було проведено візуальне обстеження земельної ділянки, при якому порушень меж ділянки не виявлено.</w:t>
      </w:r>
    </w:p>
    <w:p w:rsidR="00EA0B37" w:rsidRPr="00EA0B37" w:rsidRDefault="00EA0B37" w:rsidP="00EA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Земельна ділянка на яку громадянка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Гурбель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О.Ю. виготовляє (технічну документацію із землеустрою) межує із земельною ділянкою користувачем якої є громадянка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Павлючок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А.І., яка зі слів заявниці тривалий час перебуває за межами України, тому не має можливості погодити межу земельної ділянки.</w:t>
      </w:r>
    </w:p>
    <w:p w:rsidR="00EA0B37" w:rsidRPr="00EA0B37" w:rsidRDefault="00EA0B37" w:rsidP="00EA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Вирішили: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0,0553 га у власність для будівництва і обслуговування житлового будинку, господарських будівель і споруд (присадибна ділянка) по вул. Івана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Маргітича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Борканюка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), 5а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на ім'я громадянки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Гурбель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Олени Юріївни, мешканки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вул. Івана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Маргітича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Борканюка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), 5а, без погодження із суміжним землекористувачем громадянкою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Павлючок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А.І., мешканки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, вул. Івана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Маргітича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Борканюка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), 7 та затвердити протокол засідання узгоджувальної комісії по даному питанню.</w:t>
      </w:r>
    </w:p>
    <w:p w:rsidR="00EA0B37" w:rsidRPr="00EA0B37" w:rsidRDefault="00EA0B37" w:rsidP="00EA0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A0B37" w:rsidRPr="00EA0B37" w:rsidRDefault="00EA0B37" w:rsidP="00EA0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B37">
        <w:rPr>
          <w:rFonts w:ascii="Times New Roman" w:hAnsi="Times New Roman" w:cs="Times New Roman"/>
          <w:b/>
          <w:sz w:val="28"/>
          <w:szCs w:val="28"/>
        </w:rPr>
        <w:t>«</w:t>
      </w:r>
      <w:r w:rsidRPr="00EA0B37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A0B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A0B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EA0B37" w:rsidRPr="00EA0B37" w:rsidRDefault="00EA0B37" w:rsidP="00EA0B3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EA0B37" w:rsidRDefault="00EA0B37" w:rsidP="00EA0B3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B37" w:rsidRPr="00EA0B37" w:rsidRDefault="00EA0B37" w:rsidP="00EA0B3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B37" w:rsidRPr="00EA0B37" w:rsidRDefault="00EA0B37" w:rsidP="00EA0B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                                 М.В.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Кабаль</w:t>
      </w:r>
      <w:proofErr w:type="spellEnd"/>
    </w:p>
    <w:p w:rsidR="00EA0B37" w:rsidRPr="00EA0B37" w:rsidRDefault="00EA0B37" w:rsidP="00EA0B3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0B37" w:rsidRPr="00EA0B37" w:rsidRDefault="00EA0B37" w:rsidP="00EA0B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0B3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A0B37">
        <w:rPr>
          <w:rFonts w:ascii="Times New Roman" w:hAnsi="Times New Roman" w:cs="Times New Roman"/>
          <w:sz w:val="28"/>
          <w:szCs w:val="28"/>
        </w:rPr>
        <w:t xml:space="preserve">       М.М. Варга</w:t>
      </w:r>
    </w:p>
    <w:p w:rsidR="004B24A6" w:rsidRPr="00637ED1" w:rsidRDefault="004B24A6" w:rsidP="00637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24A6" w:rsidRPr="00637ED1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16EB"/>
    <w:multiLevelType w:val="hybridMultilevel"/>
    <w:tmpl w:val="6B6CB0E2"/>
    <w:lvl w:ilvl="0" w:tplc="B8E02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514E"/>
    <w:rsid w:val="0000721B"/>
    <w:rsid w:val="0001006D"/>
    <w:rsid w:val="00011AFE"/>
    <w:rsid w:val="000123B6"/>
    <w:rsid w:val="00012B2E"/>
    <w:rsid w:val="00012C6A"/>
    <w:rsid w:val="000134D4"/>
    <w:rsid w:val="00017892"/>
    <w:rsid w:val="00020AE9"/>
    <w:rsid w:val="00023929"/>
    <w:rsid w:val="00026B09"/>
    <w:rsid w:val="00027715"/>
    <w:rsid w:val="00030E61"/>
    <w:rsid w:val="00031E46"/>
    <w:rsid w:val="00035413"/>
    <w:rsid w:val="00041760"/>
    <w:rsid w:val="00041BD0"/>
    <w:rsid w:val="0004738A"/>
    <w:rsid w:val="00053C0D"/>
    <w:rsid w:val="0005667B"/>
    <w:rsid w:val="000568C7"/>
    <w:rsid w:val="000650D7"/>
    <w:rsid w:val="000669C4"/>
    <w:rsid w:val="00075FDE"/>
    <w:rsid w:val="00082689"/>
    <w:rsid w:val="00082851"/>
    <w:rsid w:val="000830D8"/>
    <w:rsid w:val="00087E7D"/>
    <w:rsid w:val="00091D81"/>
    <w:rsid w:val="00094118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C5833"/>
    <w:rsid w:val="000D0DE7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1019"/>
    <w:rsid w:val="00102BAA"/>
    <w:rsid w:val="001033CE"/>
    <w:rsid w:val="00103603"/>
    <w:rsid w:val="0010388D"/>
    <w:rsid w:val="00105601"/>
    <w:rsid w:val="0010598B"/>
    <w:rsid w:val="00106703"/>
    <w:rsid w:val="00106980"/>
    <w:rsid w:val="00107125"/>
    <w:rsid w:val="00110047"/>
    <w:rsid w:val="001141FF"/>
    <w:rsid w:val="001143B5"/>
    <w:rsid w:val="001162B0"/>
    <w:rsid w:val="00116E1D"/>
    <w:rsid w:val="00117F20"/>
    <w:rsid w:val="00120F3B"/>
    <w:rsid w:val="00122E48"/>
    <w:rsid w:val="00123351"/>
    <w:rsid w:val="00123364"/>
    <w:rsid w:val="00123CC1"/>
    <w:rsid w:val="00126F55"/>
    <w:rsid w:val="00131E20"/>
    <w:rsid w:val="00135025"/>
    <w:rsid w:val="00142F70"/>
    <w:rsid w:val="00143171"/>
    <w:rsid w:val="00145EF5"/>
    <w:rsid w:val="00150D1C"/>
    <w:rsid w:val="00151299"/>
    <w:rsid w:val="00151A78"/>
    <w:rsid w:val="00152C9C"/>
    <w:rsid w:val="0015786A"/>
    <w:rsid w:val="00163899"/>
    <w:rsid w:val="00166C96"/>
    <w:rsid w:val="00170122"/>
    <w:rsid w:val="0017210C"/>
    <w:rsid w:val="00174548"/>
    <w:rsid w:val="0017457C"/>
    <w:rsid w:val="00175247"/>
    <w:rsid w:val="001813EC"/>
    <w:rsid w:val="00184F09"/>
    <w:rsid w:val="0018551B"/>
    <w:rsid w:val="0018716E"/>
    <w:rsid w:val="001940CC"/>
    <w:rsid w:val="00194647"/>
    <w:rsid w:val="001A7569"/>
    <w:rsid w:val="001B03C1"/>
    <w:rsid w:val="001B4433"/>
    <w:rsid w:val="001B4B9A"/>
    <w:rsid w:val="001B5D28"/>
    <w:rsid w:val="001C1E01"/>
    <w:rsid w:val="001C1F50"/>
    <w:rsid w:val="001C347B"/>
    <w:rsid w:val="001C607A"/>
    <w:rsid w:val="001C754C"/>
    <w:rsid w:val="001D2401"/>
    <w:rsid w:val="001D3A19"/>
    <w:rsid w:val="001D4985"/>
    <w:rsid w:val="001D52F5"/>
    <w:rsid w:val="001E0F34"/>
    <w:rsid w:val="001E2B8B"/>
    <w:rsid w:val="001E6843"/>
    <w:rsid w:val="001F1126"/>
    <w:rsid w:val="001F408A"/>
    <w:rsid w:val="001F4FB6"/>
    <w:rsid w:val="001F5EEE"/>
    <w:rsid w:val="001F738D"/>
    <w:rsid w:val="00202B7E"/>
    <w:rsid w:val="00204CD7"/>
    <w:rsid w:val="0021127A"/>
    <w:rsid w:val="0021594B"/>
    <w:rsid w:val="00222B60"/>
    <w:rsid w:val="002266F4"/>
    <w:rsid w:val="002314B6"/>
    <w:rsid w:val="002360CA"/>
    <w:rsid w:val="002362D6"/>
    <w:rsid w:val="00243C98"/>
    <w:rsid w:val="00256308"/>
    <w:rsid w:val="00261364"/>
    <w:rsid w:val="002626B9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75C2"/>
    <w:rsid w:val="002A7786"/>
    <w:rsid w:val="002B2D91"/>
    <w:rsid w:val="002B2E01"/>
    <w:rsid w:val="002B32E6"/>
    <w:rsid w:val="002B4F16"/>
    <w:rsid w:val="002C1A21"/>
    <w:rsid w:val="002C4342"/>
    <w:rsid w:val="002C66D4"/>
    <w:rsid w:val="002D013E"/>
    <w:rsid w:val="002D4A7C"/>
    <w:rsid w:val="002D684D"/>
    <w:rsid w:val="002D7BDF"/>
    <w:rsid w:val="002E3432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03FB4"/>
    <w:rsid w:val="003059AC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220E"/>
    <w:rsid w:val="00346801"/>
    <w:rsid w:val="00347A71"/>
    <w:rsid w:val="0035347C"/>
    <w:rsid w:val="00355802"/>
    <w:rsid w:val="00355C43"/>
    <w:rsid w:val="00355FAD"/>
    <w:rsid w:val="00356BF4"/>
    <w:rsid w:val="00362171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A5798"/>
    <w:rsid w:val="003B1DCE"/>
    <w:rsid w:val="003B2606"/>
    <w:rsid w:val="003B2DA9"/>
    <w:rsid w:val="003B3EEC"/>
    <w:rsid w:val="003B57CA"/>
    <w:rsid w:val="003B6886"/>
    <w:rsid w:val="003B7120"/>
    <w:rsid w:val="003B7AC7"/>
    <w:rsid w:val="003C27A3"/>
    <w:rsid w:val="003C2A81"/>
    <w:rsid w:val="003C492C"/>
    <w:rsid w:val="003C5D9F"/>
    <w:rsid w:val="003D1C2A"/>
    <w:rsid w:val="003E087A"/>
    <w:rsid w:val="003E27C4"/>
    <w:rsid w:val="003E5AFC"/>
    <w:rsid w:val="003E7D12"/>
    <w:rsid w:val="003F2431"/>
    <w:rsid w:val="003F4206"/>
    <w:rsid w:val="003F540C"/>
    <w:rsid w:val="004020CA"/>
    <w:rsid w:val="004057D7"/>
    <w:rsid w:val="004065E2"/>
    <w:rsid w:val="00406D4E"/>
    <w:rsid w:val="00412F07"/>
    <w:rsid w:val="00414155"/>
    <w:rsid w:val="0041504E"/>
    <w:rsid w:val="00417EBE"/>
    <w:rsid w:val="0042093C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144"/>
    <w:rsid w:val="00467752"/>
    <w:rsid w:val="00467A0A"/>
    <w:rsid w:val="004747A1"/>
    <w:rsid w:val="0047610B"/>
    <w:rsid w:val="004802E8"/>
    <w:rsid w:val="0048563A"/>
    <w:rsid w:val="00486F0B"/>
    <w:rsid w:val="00492309"/>
    <w:rsid w:val="00495886"/>
    <w:rsid w:val="004A12F3"/>
    <w:rsid w:val="004A5B74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E0C78"/>
    <w:rsid w:val="004E15D3"/>
    <w:rsid w:val="004E15DB"/>
    <w:rsid w:val="004E218D"/>
    <w:rsid w:val="004E5F13"/>
    <w:rsid w:val="004E67AE"/>
    <w:rsid w:val="004E79BA"/>
    <w:rsid w:val="004F07A6"/>
    <w:rsid w:val="004F2111"/>
    <w:rsid w:val="004F362A"/>
    <w:rsid w:val="004F5A08"/>
    <w:rsid w:val="004F7B04"/>
    <w:rsid w:val="005001E0"/>
    <w:rsid w:val="00500486"/>
    <w:rsid w:val="0050610B"/>
    <w:rsid w:val="005068BA"/>
    <w:rsid w:val="00510D1D"/>
    <w:rsid w:val="00510F70"/>
    <w:rsid w:val="00510FA8"/>
    <w:rsid w:val="00511085"/>
    <w:rsid w:val="005153D6"/>
    <w:rsid w:val="00516174"/>
    <w:rsid w:val="00516B94"/>
    <w:rsid w:val="00520CB2"/>
    <w:rsid w:val="00522C83"/>
    <w:rsid w:val="005235B8"/>
    <w:rsid w:val="005251E4"/>
    <w:rsid w:val="00532E82"/>
    <w:rsid w:val="00533D18"/>
    <w:rsid w:val="00534714"/>
    <w:rsid w:val="00534BBE"/>
    <w:rsid w:val="00536097"/>
    <w:rsid w:val="0053742E"/>
    <w:rsid w:val="005410E8"/>
    <w:rsid w:val="005442CB"/>
    <w:rsid w:val="00545A04"/>
    <w:rsid w:val="00550E86"/>
    <w:rsid w:val="005513E6"/>
    <w:rsid w:val="00560380"/>
    <w:rsid w:val="00560E79"/>
    <w:rsid w:val="00561647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B0303"/>
    <w:rsid w:val="005B0B22"/>
    <w:rsid w:val="005B1563"/>
    <w:rsid w:val="005B367A"/>
    <w:rsid w:val="005B44F7"/>
    <w:rsid w:val="005B55C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C3FB7"/>
    <w:rsid w:val="005D0404"/>
    <w:rsid w:val="005D5AE8"/>
    <w:rsid w:val="005D5C11"/>
    <w:rsid w:val="005D77C1"/>
    <w:rsid w:val="005E626F"/>
    <w:rsid w:val="005E6BEF"/>
    <w:rsid w:val="005E7EF3"/>
    <w:rsid w:val="005F111E"/>
    <w:rsid w:val="005F122F"/>
    <w:rsid w:val="005F2856"/>
    <w:rsid w:val="006003EA"/>
    <w:rsid w:val="0060275B"/>
    <w:rsid w:val="006032F6"/>
    <w:rsid w:val="006067FB"/>
    <w:rsid w:val="00607E11"/>
    <w:rsid w:val="00611616"/>
    <w:rsid w:val="006141A6"/>
    <w:rsid w:val="0061552E"/>
    <w:rsid w:val="0061582E"/>
    <w:rsid w:val="00616E0C"/>
    <w:rsid w:val="00622BA9"/>
    <w:rsid w:val="00625D7D"/>
    <w:rsid w:val="00626C5A"/>
    <w:rsid w:val="00627014"/>
    <w:rsid w:val="00630F05"/>
    <w:rsid w:val="0063104D"/>
    <w:rsid w:val="00633D7E"/>
    <w:rsid w:val="00634E17"/>
    <w:rsid w:val="006372B7"/>
    <w:rsid w:val="00637ED1"/>
    <w:rsid w:val="006401CD"/>
    <w:rsid w:val="00646285"/>
    <w:rsid w:val="00650372"/>
    <w:rsid w:val="00654B63"/>
    <w:rsid w:val="00654D6B"/>
    <w:rsid w:val="00655A17"/>
    <w:rsid w:val="00657AD7"/>
    <w:rsid w:val="00657F13"/>
    <w:rsid w:val="006616B9"/>
    <w:rsid w:val="006632E2"/>
    <w:rsid w:val="00667823"/>
    <w:rsid w:val="00676253"/>
    <w:rsid w:val="0068030D"/>
    <w:rsid w:val="0068489D"/>
    <w:rsid w:val="00684A5F"/>
    <w:rsid w:val="00692EBB"/>
    <w:rsid w:val="006954A2"/>
    <w:rsid w:val="00695C00"/>
    <w:rsid w:val="00697C1E"/>
    <w:rsid w:val="006A3B7F"/>
    <w:rsid w:val="006A73F7"/>
    <w:rsid w:val="006A7545"/>
    <w:rsid w:val="006B0A49"/>
    <w:rsid w:val="006B4591"/>
    <w:rsid w:val="006B4C7C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E35"/>
    <w:rsid w:val="006F0AFC"/>
    <w:rsid w:val="006F1C6D"/>
    <w:rsid w:val="006F7611"/>
    <w:rsid w:val="006F7E2A"/>
    <w:rsid w:val="006F7E42"/>
    <w:rsid w:val="00700101"/>
    <w:rsid w:val="007031BF"/>
    <w:rsid w:val="00705E8E"/>
    <w:rsid w:val="00710373"/>
    <w:rsid w:val="00710DAB"/>
    <w:rsid w:val="0071346E"/>
    <w:rsid w:val="007137E7"/>
    <w:rsid w:val="00730606"/>
    <w:rsid w:val="007330D2"/>
    <w:rsid w:val="0073387D"/>
    <w:rsid w:val="00734244"/>
    <w:rsid w:val="0073759C"/>
    <w:rsid w:val="00737AAE"/>
    <w:rsid w:val="00742251"/>
    <w:rsid w:val="00743BA3"/>
    <w:rsid w:val="00743F7B"/>
    <w:rsid w:val="007463CD"/>
    <w:rsid w:val="00746878"/>
    <w:rsid w:val="00746E1F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97994"/>
    <w:rsid w:val="007A25F1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0B26"/>
    <w:rsid w:val="007D2361"/>
    <w:rsid w:val="007D6FEA"/>
    <w:rsid w:val="007E0A5F"/>
    <w:rsid w:val="007E5632"/>
    <w:rsid w:val="007E6F5E"/>
    <w:rsid w:val="007F057E"/>
    <w:rsid w:val="007F0C5F"/>
    <w:rsid w:val="007F46E6"/>
    <w:rsid w:val="007F6160"/>
    <w:rsid w:val="007F774B"/>
    <w:rsid w:val="00801118"/>
    <w:rsid w:val="00803066"/>
    <w:rsid w:val="00806A7B"/>
    <w:rsid w:val="008130F7"/>
    <w:rsid w:val="008239A3"/>
    <w:rsid w:val="00824990"/>
    <w:rsid w:val="00825840"/>
    <w:rsid w:val="00825E30"/>
    <w:rsid w:val="00827807"/>
    <w:rsid w:val="00831641"/>
    <w:rsid w:val="00835139"/>
    <w:rsid w:val="00836E21"/>
    <w:rsid w:val="0084094D"/>
    <w:rsid w:val="008442D0"/>
    <w:rsid w:val="00845DB9"/>
    <w:rsid w:val="00850CD8"/>
    <w:rsid w:val="00851901"/>
    <w:rsid w:val="00855812"/>
    <w:rsid w:val="00857084"/>
    <w:rsid w:val="00870A61"/>
    <w:rsid w:val="0087249C"/>
    <w:rsid w:val="00872642"/>
    <w:rsid w:val="00877236"/>
    <w:rsid w:val="00880477"/>
    <w:rsid w:val="00882E99"/>
    <w:rsid w:val="0088365C"/>
    <w:rsid w:val="00883DEC"/>
    <w:rsid w:val="00890EB0"/>
    <w:rsid w:val="00892025"/>
    <w:rsid w:val="008964BB"/>
    <w:rsid w:val="008A5A43"/>
    <w:rsid w:val="008A6FD7"/>
    <w:rsid w:val="008B13E1"/>
    <w:rsid w:val="008B418E"/>
    <w:rsid w:val="008B55C6"/>
    <w:rsid w:val="008B66A3"/>
    <w:rsid w:val="008C03FA"/>
    <w:rsid w:val="008C2A55"/>
    <w:rsid w:val="008C6581"/>
    <w:rsid w:val="008D0A9D"/>
    <w:rsid w:val="008D45D9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103C1"/>
    <w:rsid w:val="00914D0D"/>
    <w:rsid w:val="009159BC"/>
    <w:rsid w:val="009174CF"/>
    <w:rsid w:val="009213AF"/>
    <w:rsid w:val="00925E21"/>
    <w:rsid w:val="009311BC"/>
    <w:rsid w:val="00931A2E"/>
    <w:rsid w:val="00932B66"/>
    <w:rsid w:val="00933520"/>
    <w:rsid w:val="009336D8"/>
    <w:rsid w:val="0093375F"/>
    <w:rsid w:val="00941388"/>
    <w:rsid w:val="00941E78"/>
    <w:rsid w:val="00944445"/>
    <w:rsid w:val="00950E91"/>
    <w:rsid w:val="00951D52"/>
    <w:rsid w:val="00954371"/>
    <w:rsid w:val="00954A07"/>
    <w:rsid w:val="009566E5"/>
    <w:rsid w:val="00957070"/>
    <w:rsid w:val="009617E0"/>
    <w:rsid w:val="00964A3F"/>
    <w:rsid w:val="00967B32"/>
    <w:rsid w:val="00973548"/>
    <w:rsid w:val="00975EF9"/>
    <w:rsid w:val="00977D20"/>
    <w:rsid w:val="00980957"/>
    <w:rsid w:val="00981E8B"/>
    <w:rsid w:val="0098585C"/>
    <w:rsid w:val="00986B0F"/>
    <w:rsid w:val="00990530"/>
    <w:rsid w:val="0099346E"/>
    <w:rsid w:val="0099404F"/>
    <w:rsid w:val="00994483"/>
    <w:rsid w:val="009A13BA"/>
    <w:rsid w:val="009A16F4"/>
    <w:rsid w:val="009A4E33"/>
    <w:rsid w:val="009A700A"/>
    <w:rsid w:val="009B0E68"/>
    <w:rsid w:val="009B438B"/>
    <w:rsid w:val="009B4C01"/>
    <w:rsid w:val="009B5A73"/>
    <w:rsid w:val="009C0023"/>
    <w:rsid w:val="009C012E"/>
    <w:rsid w:val="009C0492"/>
    <w:rsid w:val="009C233F"/>
    <w:rsid w:val="009C2822"/>
    <w:rsid w:val="009C3783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F1"/>
    <w:rsid w:val="009E6F74"/>
    <w:rsid w:val="009F10C5"/>
    <w:rsid w:val="009F1670"/>
    <w:rsid w:val="009F55C4"/>
    <w:rsid w:val="009F7E67"/>
    <w:rsid w:val="00A00C31"/>
    <w:rsid w:val="00A015FC"/>
    <w:rsid w:val="00A044A0"/>
    <w:rsid w:val="00A059CA"/>
    <w:rsid w:val="00A07756"/>
    <w:rsid w:val="00A163B8"/>
    <w:rsid w:val="00A2034D"/>
    <w:rsid w:val="00A248C7"/>
    <w:rsid w:val="00A252E8"/>
    <w:rsid w:val="00A26DED"/>
    <w:rsid w:val="00A27D7A"/>
    <w:rsid w:val="00A326D2"/>
    <w:rsid w:val="00A36234"/>
    <w:rsid w:val="00A40C89"/>
    <w:rsid w:val="00A412B5"/>
    <w:rsid w:val="00A415A0"/>
    <w:rsid w:val="00A43EBE"/>
    <w:rsid w:val="00A50F7A"/>
    <w:rsid w:val="00A52CF0"/>
    <w:rsid w:val="00A54C65"/>
    <w:rsid w:val="00A553A1"/>
    <w:rsid w:val="00A56FF7"/>
    <w:rsid w:val="00A65111"/>
    <w:rsid w:val="00A65BC5"/>
    <w:rsid w:val="00A70FF1"/>
    <w:rsid w:val="00A717E6"/>
    <w:rsid w:val="00A73930"/>
    <w:rsid w:val="00A75E46"/>
    <w:rsid w:val="00A765E5"/>
    <w:rsid w:val="00A76BCF"/>
    <w:rsid w:val="00A81EBC"/>
    <w:rsid w:val="00A854B7"/>
    <w:rsid w:val="00A873ED"/>
    <w:rsid w:val="00A9033E"/>
    <w:rsid w:val="00A9202E"/>
    <w:rsid w:val="00A96682"/>
    <w:rsid w:val="00AA27C5"/>
    <w:rsid w:val="00AA3E6E"/>
    <w:rsid w:val="00AB4105"/>
    <w:rsid w:val="00AB4B40"/>
    <w:rsid w:val="00AB7379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9E3"/>
    <w:rsid w:val="00AE37A2"/>
    <w:rsid w:val="00AE4397"/>
    <w:rsid w:val="00AE6A17"/>
    <w:rsid w:val="00AF384D"/>
    <w:rsid w:val="00AF4129"/>
    <w:rsid w:val="00AF5EAB"/>
    <w:rsid w:val="00B001C6"/>
    <w:rsid w:val="00B032B1"/>
    <w:rsid w:val="00B166E1"/>
    <w:rsid w:val="00B17503"/>
    <w:rsid w:val="00B32853"/>
    <w:rsid w:val="00B33CDC"/>
    <w:rsid w:val="00B34594"/>
    <w:rsid w:val="00B34F28"/>
    <w:rsid w:val="00B3780D"/>
    <w:rsid w:val="00B37C35"/>
    <w:rsid w:val="00B4074E"/>
    <w:rsid w:val="00B41D1A"/>
    <w:rsid w:val="00B4314B"/>
    <w:rsid w:val="00B46C25"/>
    <w:rsid w:val="00B545C3"/>
    <w:rsid w:val="00B553D7"/>
    <w:rsid w:val="00B5573E"/>
    <w:rsid w:val="00B57DE6"/>
    <w:rsid w:val="00B61F30"/>
    <w:rsid w:val="00B64853"/>
    <w:rsid w:val="00B65B45"/>
    <w:rsid w:val="00B662A1"/>
    <w:rsid w:val="00B67981"/>
    <w:rsid w:val="00B71609"/>
    <w:rsid w:val="00B801EB"/>
    <w:rsid w:val="00B803DE"/>
    <w:rsid w:val="00B8108D"/>
    <w:rsid w:val="00B8241E"/>
    <w:rsid w:val="00B827CE"/>
    <w:rsid w:val="00B84025"/>
    <w:rsid w:val="00B859D5"/>
    <w:rsid w:val="00B90797"/>
    <w:rsid w:val="00B94B7C"/>
    <w:rsid w:val="00B96F4C"/>
    <w:rsid w:val="00BA2F96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6938"/>
    <w:rsid w:val="00BD6E8D"/>
    <w:rsid w:val="00BE0176"/>
    <w:rsid w:val="00BE0A39"/>
    <w:rsid w:val="00BE233F"/>
    <w:rsid w:val="00BE2869"/>
    <w:rsid w:val="00BE6595"/>
    <w:rsid w:val="00BE7A35"/>
    <w:rsid w:val="00BE7F5A"/>
    <w:rsid w:val="00BF011E"/>
    <w:rsid w:val="00BF0A1C"/>
    <w:rsid w:val="00BF22A5"/>
    <w:rsid w:val="00BF3075"/>
    <w:rsid w:val="00BF64C1"/>
    <w:rsid w:val="00C039FA"/>
    <w:rsid w:val="00C05A5A"/>
    <w:rsid w:val="00C068CC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19A0"/>
    <w:rsid w:val="00C36EF2"/>
    <w:rsid w:val="00C37889"/>
    <w:rsid w:val="00C37C1A"/>
    <w:rsid w:val="00C40474"/>
    <w:rsid w:val="00C44EC8"/>
    <w:rsid w:val="00C45359"/>
    <w:rsid w:val="00C47CE2"/>
    <w:rsid w:val="00C508EC"/>
    <w:rsid w:val="00C54958"/>
    <w:rsid w:val="00C60099"/>
    <w:rsid w:val="00C60393"/>
    <w:rsid w:val="00C603D5"/>
    <w:rsid w:val="00C63655"/>
    <w:rsid w:val="00C6476C"/>
    <w:rsid w:val="00C64BD4"/>
    <w:rsid w:val="00C72ADB"/>
    <w:rsid w:val="00C742AB"/>
    <w:rsid w:val="00C8326F"/>
    <w:rsid w:val="00C85986"/>
    <w:rsid w:val="00C85EE9"/>
    <w:rsid w:val="00C8732B"/>
    <w:rsid w:val="00C87EEB"/>
    <w:rsid w:val="00C910F3"/>
    <w:rsid w:val="00C91896"/>
    <w:rsid w:val="00C93C74"/>
    <w:rsid w:val="00C94419"/>
    <w:rsid w:val="00CA0928"/>
    <w:rsid w:val="00CA09DB"/>
    <w:rsid w:val="00CA218D"/>
    <w:rsid w:val="00CA2AC6"/>
    <w:rsid w:val="00CA5C2B"/>
    <w:rsid w:val="00CB16CD"/>
    <w:rsid w:val="00CB2C84"/>
    <w:rsid w:val="00CB3F7E"/>
    <w:rsid w:val="00CC09BF"/>
    <w:rsid w:val="00CC35A4"/>
    <w:rsid w:val="00CC5A4D"/>
    <w:rsid w:val="00CD47B2"/>
    <w:rsid w:val="00CD62CD"/>
    <w:rsid w:val="00CD65E2"/>
    <w:rsid w:val="00CE2013"/>
    <w:rsid w:val="00CE206F"/>
    <w:rsid w:val="00CE2AD9"/>
    <w:rsid w:val="00CE44F0"/>
    <w:rsid w:val="00CE4746"/>
    <w:rsid w:val="00CE50E9"/>
    <w:rsid w:val="00CE5759"/>
    <w:rsid w:val="00CF512C"/>
    <w:rsid w:val="00CF6234"/>
    <w:rsid w:val="00CF6CE4"/>
    <w:rsid w:val="00CF7407"/>
    <w:rsid w:val="00CF7BD1"/>
    <w:rsid w:val="00D04941"/>
    <w:rsid w:val="00D04A59"/>
    <w:rsid w:val="00D07FB9"/>
    <w:rsid w:val="00D125F9"/>
    <w:rsid w:val="00D14D2C"/>
    <w:rsid w:val="00D2005E"/>
    <w:rsid w:val="00D20F26"/>
    <w:rsid w:val="00D214F9"/>
    <w:rsid w:val="00D2189A"/>
    <w:rsid w:val="00D27D60"/>
    <w:rsid w:val="00D31344"/>
    <w:rsid w:val="00D347BB"/>
    <w:rsid w:val="00D4564F"/>
    <w:rsid w:val="00D45885"/>
    <w:rsid w:val="00D45EF6"/>
    <w:rsid w:val="00D5004F"/>
    <w:rsid w:val="00D50BFC"/>
    <w:rsid w:val="00D53D24"/>
    <w:rsid w:val="00D55CDA"/>
    <w:rsid w:val="00D561FE"/>
    <w:rsid w:val="00D56CD8"/>
    <w:rsid w:val="00D56F62"/>
    <w:rsid w:val="00D6362D"/>
    <w:rsid w:val="00D64204"/>
    <w:rsid w:val="00D659A6"/>
    <w:rsid w:val="00D66542"/>
    <w:rsid w:val="00D66835"/>
    <w:rsid w:val="00D70B9F"/>
    <w:rsid w:val="00D72B5B"/>
    <w:rsid w:val="00D7313B"/>
    <w:rsid w:val="00D735AD"/>
    <w:rsid w:val="00D7398F"/>
    <w:rsid w:val="00D747D7"/>
    <w:rsid w:val="00D75E1C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CAF"/>
    <w:rsid w:val="00DA23C4"/>
    <w:rsid w:val="00DA2C01"/>
    <w:rsid w:val="00DA3755"/>
    <w:rsid w:val="00DA62C0"/>
    <w:rsid w:val="00DB041D"/>
    <w:rsid w:val="00DB0EC2"/>
    <w:rsid w:val="00DB1935"/>
    <w:rsid w:val="00DB2E02"/>
    <w:rsid w:val="00DB58ED"/>
    <w:rsid w:val="00DB7479"/>
    <w:rsid w:val="00DB78A9"/>
    <w:rsid w:val="00DB7A26"/>
    <w:rsid w:val="00DC1FB3"/>
    <w:rsid w:val="00DC1FE1"/>
    <w:rsid w:val="00DC5821"/>
    <w:rsid w:val="00DD1D45"/>
    <w:rsid w:val="00DD3CD9"/>
    <w:rsid w:val="00DE07AF"/>
    <w:rsid w:val="00DE1C95"/>
    <w:rsid w:val="00DE212E"/>
    <w:rsid w:val="00DE3928"/>
    <w:rsid w:val="00DE5B73"/>
    <w:rsid w:val="00DE764E"/>
    <w:rsid w:val="00DF03A7"/>
    <w:rsid w:val="00DF2D91"/>
    <w:rsid w:val="00DF5DE7"/>
    <w:rsid w:val="00DF6197"/>
    <w:rsid w:val="00E06CD6"/>
    <w:rsid w:val="00E10913"/>
    <w:rsid w:val="00E11137"/>
    <w:rsid w:val="00E12B5B"/>
    <w:rsid w:val="00E21F05"/>
    <w:rsid w:val="00E232DE"/>
    <w:rsid w:val="00E26D7B"/>
    <w:rsid w:val="00E27B87"/>
    <w:rsid w:val="00E325A0"/>
    <w:rsid w:val="00E35234"/>
    <w:rsid w:val="00E44883"/>
    <w:rsid w:val="00E5385F"/>
    <w:rsid w:val="00E5504F"/>
    <w:rsid w:val="00E576E3"/>
    <w:rsid w:val="00E619F7"/>
    <w:rsid w:val="00E62843"/>
    <w:rsid w:val="00E66BEB"/>
    <w:rsid w:val="00E67465"/>
    <w:rsid w:val="00E706D0"/>
    <w:rsid w:val="00E71630"/>
    <w:rsid w:val="00E739BD"/>
    <w:rsid w:val="00E74FE5"/>
    <w:rsid w:val="00E8026F"/>
    <w:rsid w:val="00E83933"/>
    <w:rsid w:val="00E84060"/>
    <w:rsid w:val="00E840B8"/>
    <w:rsid w:val="00E853E5"/>
    <w:rsid w:val="00E86A09"/>
    <w:rsid w:val="00E87C6F"/>
    <w:rsid w:val="00E9045E"/>
    <w:rsid w:val="00E90A1E"/>
    <w:rsid w:val="00E927A1"/>
    <w:rsid w:val="00E93AAE"/>
    <w:rsid w:val="00E94DDE"/>
    <w:rsid w:val="00EA0B37"/>
    <w:rsid w:val="00EA4964"/>
    <w:rsid w:val="00EA4CC3"/>
    <w:rsid w:val="00EA64E7"/>
    <w:rsid w:val="00EA67F8"/>
    <w:rsid w:val="00EA75E4"/>
    <w:rsid w:val="00EB0F2D"/>
    <w:rsid w:val="00EC061A"/>
    <w:rsid w:val="00EC1106"/>
    <w:rsid w:val="00EC15C5"/>
    <w:rsid w:val="00EC1E96"/>
    <w:rsid w:val="00EC2AF8"/>
    <w:rsid w:val="00EC7E2A"/>
    <w:rsid w:val="00ED2F60"/>
    <w:rsid w:val="00ED794C"/>
    <w:rsid w:val="00EE03BE"/>
    <w:rsid w:val="00EE1D97"/>
    <w:rsid w:val="00EE713B"/>
    <w:rsid w:val="00EE7AD3"/>
    <w:rsid w:val="00EF6316"/>
    <w:rsid w:val="00EF7D62"/>
    <w:rsid w:val="00EF7ED5"/>
    <w:rsid w:val="00F05191"/>
    <w:rsid w:val="00F07C6C"/>
    <w:rsid w:val="00F07EAB"/>
    <w:rsid w:val="00F10DF7"/>
    <w:rsid w:val="00F12DEC"/>
    <w:rsid w:val="00F176AA"/>
    <w:rsid w:val="00F17A89"/>
    <w:rsid w:val="00F2204B"/>
    <w:rsid w:val="00F2551C"/>
    <w:rsid w:val="00F27D5C"/>
    <w:rsid w:val="00F308FC"/>
    <w:rsid w:val="00F31B50"/>
    <w:rsid w:val="00F31C5D"/>
    <w:rsid w:val="00F36F18"/>
    <w:rsid w:val="00F412EC"/>
    <w:rsid w:val="00F41709"/>
    <w:rsid w:val="00F42EFB"/>
    <w:rsid w:val="00F4733C"/>
    <w:rsid w:val="00F607C5"/>
    <w:rsid w:val="00F63A8B"/>
    <w:rsid w:val="00F6480C"/>
    <w:rsid w:val="00F65C03"/>
    <w:rsid w:val="00F83E2D"/>
    <w:rsid w:val="00F848AD"/>
    <w:rsid w:val="00F8747A"/>
    <w:rsid w:val="00F87944"/>
    <w:rsid w:val="00F9382D"/>
    <w:rsid w:val="00F95181"/>
    <w:rsid w:val="00FA447F"/>
    <w:rsid w:val="00FA7FC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207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  <w:style w:type="paragraph" w:customStyle="1" w:styleId="rvps2">
    <w:name w:val="rvps2"/>
    <w:basedOn w:val="a"/>
    <w:rsid w:val="00EA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8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1020</cp:revision>
  <cp:lastPrinted>2018-02-23T13:32:00Z</cp:lastPrinted>
  <dcterms:created xsi:type="dcterms:W3CDTF">2017-08-09T10:30:00Z</dcterms:created>
  <dcterms:modified xsi:type="dcterms:W3CDTF">2019-02-15T12:25:00Z</dcterms:modified>
</cp:coreProperties>
</file>