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12" w:rsidRDefault="00AE3612" w:rsidP="00AE3612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noProof/>
          <w:sz w:val="48"/>
          <w:szCs w:val="48"/>
          <w:lang w:val="uk-UA" w:eastAsia="uk-UA"/>
        </w:rPr>
        <w:drawing>
          <wp:inline distT="0" distB="0" distL="0" distR="0">
            <wp:extent cx="895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12" w:rsidRDefault="00AE3612" w:rsidP="00AE3612">
      <w:pPr>
        <w:pStyle w:val="1"/>
        <w:jc w:val="center"/>
        <w:rPr>
          <w:rFonts w:ascii="Times New Roman" w:hAnsi="Times New Roman"/>
          <w:sz w:val="40"/>
          <w:szCs w:val="40"/>
          <w:lang w:val="uk-UA"/>
        </w:rPr>
      </w:pPr>
      <w:r>
        <w:rPr>
          <w:rFonts w:ascii="Times New Roman" w:hAnsi="Times New Roman"/>
          <w:sz w:val="40"/>
          <w:szCs w:val="40"/>
          <w:lang w:val="uk-UA"/>
        </w:rPr>
        <w:t>УКРАЇНА</w:t>
      </w:r>
    </w:p>
    <w:p w:rsidR="00AE3612" w:rsidRDefault="00AE3612" w:rsidP="00AE3612">
      <w:pPr>
        <w:pStyle w:val="1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м. Рахів Закарпатської області </w:t>
      </w:r>
    </w:p>
    <w:p w:rsidR="00AE3612" w:rsidRDefault="00AE3612" w:rsidP="00AE3612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73EE1" w:rsidRPr="00AE3612" w:rsidRDefault="00B73EE1" w:rsidP="00B73EE1">
      <w:pPr>
        <w:rPr>
          <w:lang w:val="uk-UA"/>
        </w:rPr>
      </w:pP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Проект</w:t>
      </w: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gramStart"/>
      <w:r w:rsidRPr="00371D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1DB2">
        <w:rPr>
          <w:rFonts w:ascii="Times New Roman" w:hAnsi="Times New Roman" w:cs="Times New Roman"/>
          <w:sz w:val="28"/>
          <w:szCs w:val="28"/>
        </w:rPr>
        <w:t>ІШЕННЯ</w:t>
      </w: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DB2" w:rsidRPr="00371DB2" w:rsidRDefault="007355F7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proofErr w:type="spellStart"/>
      <w:r w:rsidR="00371DB2" w:rsidRPr="00371DB2">
        <w:rPr>
          <w:rFonts w:ascii="Times New Roman" w:hAnsi="Times New Roman" w:cs="Times New Roman"/>
          <w:sz w:val="28"/>
          <w:szCs w:val="28"/>
        </w:rPr>
        <w:t>сесії</w:t>
      </w:r>
      <w:proofErr w:type="spellEnd"/>
    </w:p>
    <w:p w:rsidR="00371DB2" w:rsidRPr="00371DB2" w:rsidRDefault="007355F7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371DB2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DB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1DB2" w:rsidRPr="00371DB2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71DB2" w:rsidRPr="00371DB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D31142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371DB2">
        <w:rPr>
          <w:rFonts w:ascii="Times New Roman" w:hAnsi="Times New Roman" w:cs="Times New Roman"/>
          <w:sz w:val="28"/>
          <w:szCs w:val="28"/>
        </w:rPr>
        <w:t xml:space="preserve"> 201</w:t>
      </w:r>
      <w:r w:rsidR="00D3114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71DB2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№</w:t>
      </w: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142" w:rsidRDefault="00D3114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DB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AE3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95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равил</w:t>
      </w:r>
      <w:proofErr w:type="spellEnd"/>
    </w:p>
    <w:p w:rsid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1DB2">
        <w:rPr>
          <w:rFonts w:ascii="Times New Roman" w:hAnsi="Times New Roman" w:cs="Times New Roman"/>
          <w:sz w:val="28"/>
          <w:szCs w:val="28"/>
        </w:rPr>
        <w:t xml:space="preserve">благоустрою 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AE3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142">
        <w:rPr>
          <w:rFonts w:ascii="Times New Roman" w:hAnsi="Times New Roman" w:cs="Times New Roman"/>
          <w:sz w:val="28"/>
          <w:szCs w:val="28"/>
          <w:lang w:val="uk-UA"/>
        </w:rPr>
        <w:t>Рахі</w:t>
      </w:r>
      <w:proofErr w:type="gramStart"/>
      <w:r w:rsidR="00D3114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</w:p>
    <w:p w:rsidR="00D31142" w:rsidRPr="00371DB2" w:rsidRDefault="00D3114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DB2" w:rsidRPr="00371DB2" w:rsidRDefault="00371DB2" w:rsidP="00D31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AE3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», Закону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="00AE3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="00AE3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пункті</w:t>
      </w:r>
      <w:proofErr w:type="gramStart"/>
      <w:r w:rsidRPr="00371DB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71DB2">
        <w:rPr>
          <w:rFonts w:ascii="Times New Roman" w:hAnsi="Times New Roman" w:cs="Times New Roman"/>
          <w:sz w:val="28"/>
          <w:szCs w:val="28"/>
        </w:rPr>
        <w:t xml:space="preserve">», наказу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Міністерстварегіональногорозвитку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житлово-комунальногогосподарстваУкраїни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№ 310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27.11.2017року «Про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затвердженняТипових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територіїнаселеного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пункту», </w:t>
      </w: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DB2">
        <w:rPr>
          <w:rFonts w:ascii="Times New Roman" w:hAnsi="Times New Roman" w:cs="Times New Roman"/>
          <w:sz w:val="28"/>
          <w:szCs w:val="28"/>
        </w:rPr>
        <w:t>ВИРІШИЛА:</w:t>
      </w:r>
    </w:p>
    <w:p w:rsidR="00371DB2" w:rsidRPr="00371DB2" w:rsidRDefault="00371DB2" w:rsidP="00371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DB2" w:rsidRPr="00D31142" w:rsidRDefault="00371DB2" w:rsidP="00D311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1142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D31142">
        <w:rPr>
          <w:rFonts w:ascii="Times New Roman" w:hAnsi="Times New Roman" w:cs="Times New Roman"/>
          <w:sz w:val="28"/>
          <w:szCs w:val="28"/>
        </w:rPr>
        <w:t xml:space="preserve"> Правила благоустрою </w:t>
      </w:r>
      <w:proofErr w:type="spellStart"/>
      <w:r w:rsidRPr="00D31142">
        <w:rPr>
          <w:rFonts w:ascii="Times New Roman" w:hAnsi="Times New Roman" w:cs="Times New Roman"/>
          <w:sz w:val="28"/>
          <w:szCs w:val="28"/>
        </w:rPr>
        <w:t>територіїміста</w:t>
      </w:r>
      <w:proofErr w:type="spellEnd"/>
      <w:r w:rsidR="00D3114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r w:rsidRPr="00D311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1142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D31142">
        <w:rPr>
          <w:rFonts w:ascii="Times New Roman" w:hAnsi="Times New Roman" w:cs="Times New Roman"/>
          <w:sz w:val="28"/>
          <w:szCs w:val="28"/>
        </w:rPr>
        <w:t>).</w:t>
      </w:r>
    </w:p>
    <w:p w:rsidR="00371DB2" w:rsidRPr="00D31142" w:rsidRDefault="00371DB2" w:rsidP="00D31142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1142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D31142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D31142">
        <w:rPr>
          <w:rFonts w:ascii="Times New Roman" w:hAnsi="Times New Roman" w:cs="Times New Roman"/>
          <w:sz w:val="28"/>
          <w:szCs w:val="28"/>
        </w:rPr>
        <w:t>щовтратилочи</w:t>
      </w:r>
      <w:r w:rsidR="00D31142">
        <w:rPr>
          <w:rFonts w:ascii="Times New Roman" w:hAnsi="Times New Roman" w:cs="Times New Roman"/>
          <w:sz w:val="28"/>
          <w:szCs w:val="28"/>
        </w:rPr>
        <w:t>нністьрішенняміської</w:t>
      </w:r>
      <w:proofErr w:type="spellEnd"/>
      <w:r w:rsidR="00D31142">
        <w:rPr>
          <w:rFonts w:ascii="Times New Roman" w:hAnsi="Times New Roman" w:cs="Times New Roman"/>
          <w:sz w:val="28"/>
          <w:szCs w:val="28"/>
        </w:rPr>
        <w:t xml:space="preserve"> ради № </w:t>
      </w:r>
      <w:r w:rsidR="00D31142">
        <w:rPr>
          <w:rFonts w:ascii="Times New Roman" w:hAnsi="Times New Roman" w:cs="Times New Roman"/>
          <w:sz w:val="28"/>
          <w:szCs w:val="28"/>
          <w:lang w:val="uk-UA"/>
        </w:rPr>
        <w:t xml:space="preserve">33 </w:t>
      </w:r>
      <w:proofErr w:type="spellStart"/>
      <w:r w:rsidRPr="00D311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3114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31142">
        <w:rPr>
          <w:rFonts w:ascii="Times New Roman" w:hAnsi="Times New Roman" w:cs="Times New Roman"/>
          <w:sz w:val="28"/>
          <w:szCs w:val="28"/>
        </w:rPr>
        <w:t>.</w:t>
      </w:r>
      <w:r w:rsidR="00D3114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D31142">
        <w:rPr>
          <w:rFonts w:ascii="Times New Roman" w:hAnsi="Times New Roman" w:cs="Times New Roman"/>
          <w:sz w:val="28"/>
          <w:szCs w:val="28"/>
        </w:rPr>
        <w:t>.20</w:t>
      </w:r>
      <w:r w:rsidR="00D31142">
        <w:rPr>
          <w:rFonts w:ascii="Times New Roman" w:hAnsi="Times New Roman" w:cs="Times New Roman"/>
          <w:sz w:val="28"/>
          <w:szCs w:val="28"/>
          <w:lang w:val="uk-UA"/>
        </w:rPr>
        <w:t xml:space="preserve">06 </w:t>
      </w:r>
      <w:r w:rsidRPr="00D31142">
        <w:rPr>
          <w:rFonts w:ascii="Times New Roman" w:hAnsi="Times New Roman" w:cs="Times New Roman"/>
          <w:sz w:val="28"/>
          <w:szCs w:val="28"/>
        </w:rPr>
        <w:t xml:space="preserve"> р. «Про </w:t>
      </w:r>
      <w:proofErr w:type="spellStart"/>
      <w:r w:rsidRPr="00D3114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31142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r w:rsidRPr="00D31142">
        <w:rPr>
          <w:rFonts w:ascii="Times New Roman" w:hAnsi="Times New Roman" w:cs="Times New Roman"/>
          <w:sz w:val="28"/>
          <w:szCs w:val="28"/>
        </w:rPr>
        <w:t>територіїміста</w:t>
      </w:r>
      <w:r w:rsidR="00D31142">
        <w:rPr>
          <w:rFonts w:ascii="Times New Roman" w:hAnsi="Times New Roman" w:cs="Times New Roman"/>
          <w:sz w:val="28"/>
          <w:szCs w:val="28"/>
          <w:lang w:val="uk-UA"/>
        </w:rPr>
        <w:t>Рахова</w:t>
      </w:r>
      <w:proofErr w:type="spellEnd"/>
      <w:r w:rsidRPr="00D31142">
        <w:rPr>
          <w:rFonts w:ascii="Times New Roman" w:hAnsi="Times New Roman" w:cs="Times New Roman"/>
          <w:sz w:val="28"/>
          <w:szCs w:val="28"/>
        </w:rPr>
        <w:t>».</w:t>
      </w:r>
    </w:p>
    <w:p w:rsidR="00371DB2" w:rsidRPr="00A70418" w:rsidRDefault="00371DB2" w:rsidP="00A70418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418">
        <w:rPr>
          <w:rFonts w:ascii="Times New Roman" w:hAnsi="Times New Roman" w:cs="Times New Roman"/>
          <w:sz w:val="28"/>
          <w:szCs w:val="28"/>
        </w:rPr>
        <w:t>Оприлюднити</w:t>
      </w:r>
      <w:proofErr w:type="spellEnd"/>
      <w:r w:rsidR="00A70418">
        <w:rPr>
          <w:rFonts w:ascii="Times New Roman" w:hAnsi="Times New Roman" w:cs="Times New Roman"/>
          <w:sz w:val="28"/>
          <w:szCs w:val="28"/>
          <w:lang w:val="uk-UA"/>
        </w:rPr>
        <w:t xml:space="preserve">дане </w:t>
      </w:r>
      <w:proofErr w:type="spellStart"/>
      <w:proofErr w:type="gramStart"/>
      <w:r w:rsidRPr="00A704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041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70418">
        <w:rPr>
          <w:rFonts w:ascii="Times New Roman" w:hAnsi="Times New Roman" w:cs="Times New Roman"/>
          <w:sz w:val="28"/>
          <w:szCs w:val="28"/>
        </w:rPr>
        <w:t xml:space="preserve"> на </w:t>
      </w:r>
      <w:r w:rsidR="00A70418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</w:t>
      </w:r>
      <w:proofErr w:type="spellStart"/>
      <w:r w:rsidRPr="00A70418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A70418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Start"/>
      <w:r w:rsidRPr="00A7041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70418">
        <w:rPr>
          <w:rFonts w:ascii="Times New Roman" w:hAnsi="Times New Roman" w:cs="Times New Roman"/>
          <w:sz w:val="28"/>
          <w:szCs w:val="28"/>
        </w:rPr>
        <w:t xml:space="preserve"> ради</w:t>
      </w:r>
      <w:r w:rsidR="00A704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1DB2" w:rsidRPr="00A70418" w:rsidRDefault="00371DB2" w:rsidP="00E971C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1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70418">
        <w:rPr>
          <w:rFonts w:ascii="Times New Roman" w:hAnsi="Times New Roman" w:cs="Times New Roman"/>
          <w:sz w:val="28"/>
          <w:szCs w:val="28"/>
        </w:rPr>
        <w:t>виконаннямрішенняпокласти</w:t>
      </w:r>
      <w:proofErr w:type="spellEnd"/>
      <w:r w:rsidRPr="00A70418">
        <w:rPr>
          <w:rFonts w:ascii="Times New Roman" w:hAnsi="Times New Roman" w:cs="Times New Roman"/>
          <w:sz w:val="28"/>
          <w:szCs w:val="28"/>
        </w:rPr>
        <w:t xml:space="preserve"> на </w:t>
      </w:r>
      <w:r w:rsidR="00E971C7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proofErr w:type="spellStart"/>
      <w:r w:rsidRPr="00A7041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E971C7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proofErr w:type="spellStart"/>
      <w:r w:rsidR="00E971C7" w:rsidRPr="00E971C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971C7" w:rsidRPr="00E9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1C7" w:rsidRPr="00E971C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501CEF">
        <w:rPr>
          <w:rFonts w:ascii="Times New Roman" w:hAnsi="Times New Roman" w:cs="Times New Roman"/>
          <w:sz w:val="28"/>
          <w:szCs w:val="28"/>
          <w:lang w:val="en-CA"/>
        </w:rPr>
        <w:t xml:space="preserve">  </w:t>
      </w:r>
      <w:proofErr w:type="spellStart"/>
      <w:r w:rsidR="00E971C7" w:rsidRPr="00E971C7">
        <w:rPr>
          <w:rFonts w:ascii="Times New Roman" w:hAnsi="Times New Roman" w:cs="Times New Roman"/>
          <w:sz w:val="28"/>
          <w:szCs w:val="28"/>
        </w:rPr>
        <w:t>регулюванняземельнихвідносин</w:t>
      </w:r>
      <w:proofErr w:type="spellEnd"/>
      <w:r w:rsidR="00E971C7" w:rsidRPr="00E971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="00E971C7" w:rsidRPr="00E971C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971C7" w:rsidRPr="00E971C7">
        <w:rPr>
          <w:rFonts w:ascii="Times New Roman" w:hAnsi="Times New Roman" w:cs="Times New Roman"/>
          <w:sz w:val="28"/>
          <w:szCs w:val="28"/>
        </w:rPr>
        <w:t>істобудування</w:t>
      </w:r>
      <w:proofErr w:type="spellEnd"/>
      <w:r w:rsidRPr="00A70418">
        <w:rPr>
          <w:rFonts w:ascii="Times New Roman" w:hAnsi="Times New Roman" w:cs="Times New Roman"/>
          <w:sz w:val="28"/>
          <w:szCs w:val="28"/>
        </w:rPr>
        <w:t xml:space="preserve"> (</w:t>
      </w:r>
      <w:r w:rsidR="00E971C7">
        <w:rPr>
          <w:rFonts w:ascii="Times New Roman" w:hAnsi="Times New Roman" w:cs="Times New Roman"/>
          <w:sz w:val="28"/>
          <w:szCs w:val="28"/>
          <w:lang w:val="uk-UA"/>
        </w:rPr>
        <w:t>Попенко</w:t>
      </w:r>
      <w:r w:rsidRPr="00A70418">
        <w:rPr>
          <w:rFonts w:ascii="Times New Roman" w:hAnsi="Times New Roman" w:cs="Times New Roman"/>
          <w:sz w:val="28"/>
          <w:szCs w:val="28"/>
        </w:rPr>
        <w:t>)</w:t>
      </w:r>
    </w:p>
    <w:p w:rsidR="00E971C7" w:rsidRDefault="00E971C7" w:rsidP="00D31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71C7" w:rsidRDefault="00E971C7" w:rsidP="00D31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71C7" w:rsidRDefault="00E971C7" w:rsidP="00D31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E3F" w:rsidRDefault="00371DB2" w:rsidP="00E97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1DB2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71DB2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</w:t>
      </w:r>
      <w:r w:rsidR="00E971C7">
        <w:rPr>
          <w:rFonts w:ascii="Times New Roman" w:hAnsi="Times New Roman" w:cs="Times New Roman"/>
          <w:sz w:val="28"/>
          <w:szCs w:val="28"/>
          <w:lang w:val="uk-UA"/>
        </w:rPr>
        <w:t xml:space="preserve">                В.МЕДВІДЬ</w:t>
      </w:r>
    </w:p>
    <w:p w:rsidR="005F0E3F" w:rsidRDefault="005F0E3F" w:rsidP="00E97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E3F" w:rsidRDefault="005F0E3F" w:rsidP="00E97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E3F" w:rsidRDefault="005F0E3F" w:rsidP="00E97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E3F" w:rsidRDefault="005F0E3F" w:rsidP="00E97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0E3F" w:rsidRDefault="005F0E3F" w:rsidP="00E97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1C2" w:rsidRDefault="00AE75AB" w:rsidP="002839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Додаток</w:t>
      </w:r>
    </w:p>
    <w:p w:rsidR="00AE75AB" w:rsidRDefault="00AE75AB" w:rsidP="002839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до рішення міської ради</w:t>
      </w:r>
    </w:p>
    <w:p w:rsidR="00AE75AB" w:rsidRDefault="00AE75AB" w:rsidP="002839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від _____________№___</w:t>
      </w:r>
    </w:p>
    <w:p w:rsidR="00AE75AB" w:rsidRDefault="00AE75AB" w:rsidP="002839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5AB" w:rsidRDefault="00AE75AB" w:rsidP="002839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1C2" w:rsidRPr="004B51C2" w:rsidRDefault="004B51C2" w:rsidP="004B51C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1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ПРАВИЛА БЛАГОУСТРОЮ </w:t>
      </w:r>
      <w:r w:rsidR="00BE5F2C">
        <w:rPr>
          <w:rFonts w:ascii="Times New Roman" w:hAnsi="Times New Roman" w:cs="Times New Roman"/>
          <w:b/>
          <w:sz w:val="28"/>
          <w:szCs w:val="28"/>
          <w:lang w:val="uk-UA"/>
        </w:rPr>
        <w:t>МІСТА РАХІВ</w:t>
      </w:r>
    </w:p>
    <w:p w:rsidR="004B51C2" w:rsidRPr="004B51C2" w:rsidRDefault="004B51C2" w:rsidP="004B51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1C2" w:rsidRPr="00AA7E86" w:rsidRDefault="000B5CC9" w:rsidP="004B51C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="004B51C2" w:rsidRPr="00AA7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Загальні положення </w:t>
      </w:r>
    </w:p>
    <w:p w:rsidR="00AE75AB" w:rsidRPr="004B51C2" w:rsidRDefault="00AE75AB" w:rsidP="004B51C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1. Правила благоустрою м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іста </w:t>
      </w:r>
      <w:r w:rsidR="00AA7E86">
        <w:rPr>
          <w:rFonts w:ascii="Times New Roman" w:hAnsi="Times New Roman" w:cs="Times New Roman"/>
          <w:sz w:val="28"/>
          <w:szCs w:val="28"/>
          <w:lang w:val="uk-UA"/>
        </w:rPr>
        <w:t>Рахів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(далі Правила) установлюють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вимоги щодо благоустрою території міста.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Правилах благоустрою м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іста </w:t>
      </w:r>
      <w:proofErr w:type="spellStart"/>
      <w:r w:rsidR="00AA7E86">
        <w:rPr>
          <w:rFonts w:ascii="Times New Roman" w:hAnsi="Times New Roman" w:cs="Times New Roman"/>
          <w:sz w:val="28"/>
          <w:szCs w:val="28"/>
          <w:lang w:val="uk-UA"/>
        </w:rPr>
        <w:t>Рахова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наведені нижче терміни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вживаються в таких значеннях:</w:t>
      </w:r>
    </w:p>
    <w:p w:rsidR="008D4C6F" w:rsidRPr="00AA7E86" w:rsidRDefault="000502C3" w:rsidP="000502C3">
      <w:pPr>
        <w:pStyle w:val="a7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D4C6F" w:rsidRPr="00AA7E86">
        <w:rPr>
          <w:rFonts w:ascii="Times New Roman" w:hAnsi="Times New Roman" w:cs="Times New Roman"/>
          <w:b/>
          <w:sz w:val="28"/>
          <w:szCs w:val="28"/>
          <w:lang w:val="uk-UA"/>
        </w:rPr>
        <w:t>Автомобільна дорога (вулиця)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частина територій в населеному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пункті, призначена для руху транспортних засобів, з усіма розташованими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ній спорудами та засобами організації дорожнього руху.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A7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AA7E86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власник або особа, яка за договором або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відповідним актом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утримує об’єкти або елементи благоустрою, здійснює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розрахунки коштів, необхідних для своєчасного проведення капітального і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поточного ремонтів та утримання.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7E86">
        <w:rPr>
          <w:rFonts w:ascii="Times New Roman" w:hAnsi="Times New Roman" w:cs="Times New Roman"/>
          <w:b/>
          <w:sz w:val="28"/>
          <w:szCs w:val="28"/>
          <w:lang w:val="uk-UA"/>
        </w:rPr>
        <w:t>. Благоустрій населен</w:t>
      </w:r>
      <w:r w:rsidR="00AA7E86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AA7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пунктів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комплекс робіт з інженерного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захисту, поновлення та відновлення дорожнього покриття, засобів організації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та регулювання дорожнього руху, забезпечення комфортних та безпечних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умов пересування транспорту та пішоходів, розчищення, осушення та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озеленення території, а також соціально-економічних, організаційно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правових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та екологічних заходів з покращення мікроклімату, санітарного очищення,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зниження рівня шуму та інше, що здійснюються на території населеного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пункту з метою її раціонального використання, належного утримання та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охорони, створення умов щодо захисту і відновлення сприятливого для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життєдіяльності людини довкілля.</w:t>
      </w:r>
    </w:p>
    <w:p w:rsidR="008D4C6F" w:rsidRPr="00AA7E86" w:rsidRDefault="00AA7E8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AA7E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Відходи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- будь-які речовини, матеріали і предмети, що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утворюються у процесі людської діяльності і не мають подальшого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використання за місцем утворення чи виявлення та яких їх власник повинен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позбутися шляхом утилізації чи видалення.</w:t>
      </w:r>
    </w:p>
    <w:p w:rsidR="008D4C6F" w:rsidRPr="00AA7E86" w:rsidRDefault="00AA7E8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D4C6F" w:rsidRPr="00AA7E86">
        <w:rPr>
          <w:rFonts w:ascii="Times New Roman" w:hAnsi="Times New Roman" w:cs="Times New Roman"/>
          <w:b/>
          <w:sz w:val="28"/>
          <w:szCs w:val="28"/>
          <w:lang w:val="uk-UA"/>
        </w:rPr>
        <w:t>. Вулично-дорожня мережа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призначена для руху транспортних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засобів і пішоходів мережа вулиць, доріг загального користування,внутрішньо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квартальних та інших проїздів, тротуарів, пішохідних і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велосипедних доріжок, а також набережні, майдани, площі, вуличні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автомобільні стоянки з інженерними та допоміжними спорудами, технічними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засобами організації дорожнього руху.</w:t>
      </w:r>
    </w:p>
    <w:p w:rsidR="008D4C6F" w:rsidRPr="00AA7E86" w:rsidRDefault="007000D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7000D6">
        <w:rPr>
          <w:rFonts w:ascii="Times New Roman" w:hAnsi="Times New Roman" w:cs="Times New Roman"/>
          <w:b/>
          <w:sz w:val="28"/>
          <w:szCs w:val="28"/>
          <w:lang w:val="uk-UA"/>
        </w:rPr>
        <w:t>Вулиця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автомобільна дорога, призначена для руху транспорту і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пішоходів, прокладання наземних і підземних інженерних мереж у межах</w:t>
      </w:r>
      <w:r w:rsidR="00050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населеного пункту.</w:t>
      </w:r>
    </w:p>
    <w:p w:rsidR="008D4C6F" w:rsidRPr="00AA7E86" w:rsidRDefault="007000D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D4C6F" w:rsidRPr="007000D6">
        <w:rPr>
          <w:rFonts w:ascii="Times New Roman" w:hAnsi="Times New Roman" w:cs="Times New Roman"/>
          <w:b/>
          <w:sz w:val="28"/>
          <w:szCs w:val="28"/>
          <w:lang w:val="uk-UA"/>
        </w:rPr>
        <w:t>. Газон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певна ділянка однорідної території зі штучним дерновим</w:t>
      </w:r>
      <w:r w:rsidR="00C90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покривом, який створюється посівом і вирощуванням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дерно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ворювальних</w:t>
      </w:r>
      <w:proofErr w:type="spellEnd"/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трав (переважно багаторічних) для декоративних, спортивних, ґрунтозахисних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>або інших цілей.</w:t>
      </w:r>
    </w:p>
    <w:p w:rsidR="008D4C6F" w:rsidRPr="00AA7E86" w:rsidRDefault="007000D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7000D6">
        <w:rPr>
          <w:rFonts w:ascii="Times New Roman" w:hAnsi="Times New Roman" w:cs="Times New Roman"/>
          <w:b/>
          <w:sz w:val="28"/>
          <w:szCs w:val="28"/>
          <w:lang w:val="uk-UA"/>
        </w:rPr>
        <w:t>Дорожнє покриття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укріплені верхні шари дороги, що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сприймають навантаження від транспортних засобів.</w:t>
      </w:r>
    </w:p>
    <w:p w:rsidR="008D4C6F" w:rsidRPr="00AA7E86" w:rsidRDefault="007000D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7000D6">
        <w:rPr>
          <w:rFonts w:ascii="Times New Roman" w:hAnsi="Times New Roman" w:cs="Times New Roman"/>
          <w:b/>
          <w:sz w:val="28"/>
          <w:szCs w:val="28"/>
          <w:lang w:val="uk-UA"/>
        </w:rPr>
        <w:t>Замовник будівельних робіт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особа, що укладає договори на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проектування та проведення будівельних робіт, контролює виконання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договірних зобов’язань, здійснює інші функції відповідно до законодавства.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Заходи з благоустрою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роботи щодо відновлення, належного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утримання та раціонального використання територій, охорони та організації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упорядкування об'єктів благоустрою з урахуванням особливостей їх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використання.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Кладовище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відведена в установленому законом порядку земельна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ілянка з </w:t>
      </w:r>
      <w:proofErr w:type="spellStart"/>
      <w:r w:rsidR="00187DA9">
        <w:rPr>
          <w:rFonts w:ascii="Times New Roman" w:hAnsi="Times New Roman" w:cs="Times New Roman"/>
          <w:sz w:val="28"/>
          <w:szCs w:val="28"/>
          <w:lang w:val="uk-UA"/>
        </w:rPr>
        <w:t>облаштованими</w:t>
      </w:r>
      <w:proofErr w:type="spellEnd"/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могилами,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будівлями та спорудами, призначеними для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організації поховання та утримання місць поховань.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Користувачі дорожніх об’єктів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учасники дорожнього руху,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власники та користувачі земельних ділянок, які знаходяться в межах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червоних ліній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міських вулиць і доріг, а також власники (користувачі) малих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архітектурних форм для провадження підприємницької діяльності, рекламних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засобів та інженерних комунікацій і споруд, розташованих у зазначених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межах.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Лісопарк –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лісовий масив з елементами паркового благоустрою для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масового відпочинку населення.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Майданчик для відпочинку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об’єкт благоустрою, на якому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здійснюється короткочасний відпочинок мешканців житлових масивів.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Майданчик сезонної та виносної торгівлі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об’єкт благоустрою,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 якому надаються в тимчасове користування місця для продажу товарів та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надання послуг сезонного та тимчасового характеру.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. Тимчасова споруда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торговельного, побутового, соціально-культурного чи іншого призначення для здійснення підприємницької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діяльності - одноповерхова споруда, що виготовляється з полегшених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конструкцій з урахуванням основних вимог до споруд, визначених технічним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регламентом будівельних виробів, будівель і споруд, і встановлюється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тимчасово, без улаштування фундаменту.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Санітарне очищення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комплекс заходів, які забезпечують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належний санітарний стан території міста у відповідності до вимог чинного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законодавства 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00D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00D6">
        <w:rPr>
          <w:rFonts w:ascii="Times New Roman" w:hAnsi="Times New Roman" w:cs="Times New Roman"/>
          <w:b/>
          <w:sz w:val="28"/>
          <w:szCs w:val="28"/>
          <w:lang w:val="uk-UA"/>
        </w:rPr>
        <w:t>Механізоване прибирання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прибирання території із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застосуванням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поливомиючих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підмітально-прибиральних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>, снігоприбиральних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та інших машин і механізмів.</w:t>
      </w:r>
    </w:p>
    <w:p w:rsidR="008D4C6F" w:rsidRPr="00AA7E86" w:rsidRDefault="007000D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7000D6">
        <w:rPr>
          <w:rFonts w:ascii="Times New Roman" w:hAnsi="Times New Roman" w:cs="Times New Roman"/>
          <w:b/>
          <w:sz w:val="28"/>
          <w:szCs w:val="28"/>
          <w:lang w:val="uk-UA"/>
        </w:rPr>
        <w:t>Місце для організації ярмарків, атракціонів, виносної торгівлі,</w:t>
      </w:r>
      <w:r w:rsidR="00187D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4C6F" w:rsidRPr="007000D6">
        <w:rPr>
          <w:rFonts w:ascii="Times New Roman" w:hAnsi="Times New Roman" w:cs="Times New Roman"/>
          <w:b/>
          <w:sz w:val="28"/>
          <w:szCs w:val="28"/>
          <w:lang w:val="uk-UA"/>
        </w:rPr>
        <w:t>культурно-масових заходів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об’єкт благоустрою міста з визначенням місця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проведення, яка використовується для проведення ярмарків, атракціонів,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виносної торгівлі, культурно-масових заходів.</w:t>
      </w:r>
    </w:p>
    <w:p w:rsidR="008D4C6F" w:rsidRPr="00AA7E86" w:rsidRDefault="009E40C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9E40C8">
        <w:rPr>
          <w:rFonts w:ascii="Times New Roman" w:hAnsi="Times New Roman" w:cs="Times New Roman"/>
          <w:b/>
          <w:sz w:val="28"/>
          <w:szCs w:val="28"/>
          <w:lang w:val="uk-UA"/>
        </w:rPr>
        <w:t>Об’єкт культурної спадщини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визначне місце, споруда (витвір),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комплекс (ансамбль), їх частини, пов’язані з ними рухомі предмети, а також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території чи водні об’єкти, інші природні, природно-антропогенні або створені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людиною об’єкти незалежно від стану збереженості, що донесли до нашого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часу цінність з археологічного, естетичного, етнологічного,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>історичного,архітектурного, мистецького, наукового чи художнього погляду і зберегли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свою автентичність.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об’єкт культурної спадщини, який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занесено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Переліку пам’яток архітектури місцевого значення.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Парк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самостійний архітектурно-організаційний комплекс, який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виконує санітарно-гігієнічні функції і призначений для короткочасного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відпочинку населення.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Паспорт опорядження фасаду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складова частина проектної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документації, в якому визначається матеріал оздоблення, технологія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опорядження, колірні рішення фарбування фасадів та їх елементів, що окремо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погоджується органами архітектури.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Прибудинкова територія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територія навколо будинку, визначена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актом на право власності чи користування земельною ділянкою і призначена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для обслуговування будинку.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Проїзна частина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частина автомобільної дороги та вулиці,</w:t>
      </w:r>
      <w:r w:rsidR="00187D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безпосередньо призначена для руху транспортних засобів.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Рекламні засоби (з обладнанням)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це елементи благоустрою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міста,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МАФи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>, які використовуються для розміщення зовнішньої реклами. До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рекламних засобів (спеціальних конструкцій) відносяться тимчасові та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стаціонарні рекламні засоби (світлові та несвітлові, наземні та підземні, плоскі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та об’ємні стенди, щити, панно, транспаранти, таблички, короби,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механічні, динамічні, електронні табло, екрани, панелі, тумби, складні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просторові конструкції тощо). До обладнання зовнішньої реклами відносяться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опори, блоки тощо.</w:t>
      </w:r>
    </w:p>
    <w:p w:rsidR="008D4C6F" w:rsidRPr="00AA7E86" w:rsidRDefault="009E40C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9E40C8">
        <w:rPr>
          <w:rFonts w:ascii="Times New Roman" w:hAnsi="Times New Roman" w:cs="Times New Roman"/>
          <w:b/>
          <w:sz w:val="28"/>
          <w:szCs w:val="28"/>
          <w:lang w:val="uk-UA"/>
        </w:rPr>
        <w:t>Сквер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упорядкована й озеленена ділянка з вертикальними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насадженнями, яка є елементом архітектурно-художнього оформлення міста та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призначена для короткочасного відпочинку населення.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Сад (мікрорайонний сад)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упорядкована ділянка з вертикальними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фруктовими насадженнями, призначена для вирощування та збору фруктової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продукції.</w:t>
      </w:r>
    </w:p>
    <w:p w:rsidR="008D4C6F" w:rsidRPr="00AA7E86" w:rsidRDefault="009E40C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9E40C8">
        <w:rPr>
          <w:rFonts w:ascii="Times New Roman" w:hAnsi="Times New Roman" w:cs="Times New Roman"/>
          <w:b/>
          <w:sz w:val="28"/>
          <w:szCs w:val="28"/>
          <w:lang w:val="uk-UA"/>
        </w:rPr>
        <w:t>Спортивні споруди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окремі будівлі і комплекси споруд,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призначені для оздоровчих та навчально-тренувальних занять, а також змагань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 різних видів спорту.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Суб’єкти у сфері благоустрою міста </w:t>
      </w:r>
      <w:r w:rsidR="009E40C8">
        <w:rPr>
          <w:rFonts w:ascii="Times New Roman" w:hAnsi="Times New Roman" w:cs="Times New Roman"/>
          <w:b/>
          <w:sz w:val="28"/>
          <w:szCs w:val="28"/>
          <w:lang w:val="uk-UA"/>
        </w:rPr>
        <w:t>Рахів</w:t>
      </w:r>
      <w:r w:rsidR="00C011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учасники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відносин у сфері благоустрою міста 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Рахів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, а саме: орган державної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влади та місцевого самоврядування, підприємства, установи, організації,органи самоорганізації населення, громадяни.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Територія -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сукупність земельних ділянок, на якій розміщені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об’єкти загального користування: парки, сквери, бульвари, вулиці, провулки,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проїзди, шляхи, мости, шляхопроводи, площі, майдани, набережні,прибудинкові території, пляжі, кладовища; рекреаційні, оздоровчі, 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спортивні, історико-культурні об’єкти, об’єкти промисловості,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proofErr w:type="spellEnd"/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складські та інші у межах населеного пункту.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. Фасад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обмежена поверхня архітектурного об’єкта (частіше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вертикальна) з боку вулиці та/або головного входу.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Шляхопровід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- інженерна споруда мостового типу над іншою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дорогою (залізницею) в місці їх перетину, що забезпечує рух по ній на різних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рівнях та дає можливість з’їзду на іншу дорогу.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E40C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Ярмарок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– захід, під час якого надаються в тимчасове користування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місця для здійснення торговельної діяльності, надання побутових послуг та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послуг громадського харчування з метою створення для продавців і покупців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товарів та послуг належних умов. Ярмарок організовується на певний період з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метою забезпечення населення товарами безпосередньо від виробника,ознайомлення з новою продукцією.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Елементи благоустрою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011E9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1) покриття площ, вулиць, доріг, проїздів, алей, бульварів, тротуарів,пішохідних зон і доріжок;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2) зелені насадження (дерева, газони, квітники), у тому числі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снігозахисні та протиерозійні, уздовж вулиць і доріг, у парках, скверах, на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алеях, бульварах, у садах, інших об’єктах благоустрою загального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користування, санітарно-захисних зонах, на прибудинкових та інших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територіях;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3) фасади будинків та споруд;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4) будівлі та споруди системи інженерного захисту території,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санітарніспоруди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5) комплекси та об’єкти монументального мистецтва;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6) спортивні споруди;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7) обладнання місць для зупинки маршрутних транспортних засобів;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8) обладнання (елементи) дитячих, спортивних та інших майданчиків для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дозвілля та відпочинку;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9) технічні засоби регулювання дорожнього руху, у тому числі дорожні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знаки, знаки місць для зупинки маршрутних транспортних засобів, переходів,станцій метро, покажчики найменування вулиць, будинкові номерні знаки,будинки-пости;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10)засоби та обладнання зовнішньої реклами;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11) ліхтарі вуличного освітлення, засоби та обладнання зовнішнього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освітлення, установки для декоративного підсвічування будинків і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пам’ятників;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12) телефонні автомати загального користування;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13) тимчасові споруди для підприємницької діяльності;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14) малі архітектурні форми некомерційного призначення;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15) шлагбауми та інші огородження, що встановлюються з метою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обмеження проїзду або контролю за переміщенням транспортних засобів;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16) урни, контейнери для сміття,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сміттєзбірники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17) садові лави;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18) вуличні годинники, меморіальні дошки;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19) громадські вбиральні;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20) криниці приватного та загального користування;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21) постійні та тимчасові огорожі;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22) інші елементи благоустрою міста </w:t>
      </w:r>
      <w:r w:rsidR="00294E8E">
        <w:rPr>
          <w:rFonts w:ascii="Times New Roman" w:hAnsi="Times New Roman" w:cs="Times New Roman"/>
          <w:sz w:val="28"/>
          <w:szCs w:val="28"/>
          <w:lang w:val="uk-UA"/>
        </w:rPr>
        <w:t>Рахів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2.3 </w:t>
      </w: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Об’єкти благоустрою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усіх територій міста, що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складаються з окремих територій (їх</w:t>
      </w:r>
      <w:r w:rsidR="00C01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частин) різного цільового призначання, у тому числі територій житлової та</w:t>
      </w:r>
      <w:r w:rsidR="00294E8E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забудови, природно-заповідного та іншого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природоохоронного</w:t>
      </w:r>
      <w:r w:rsidR="00294E8E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призначення, оздоровчого, рекреаційного, історико-культурного призначення,територій промисловості, транспорту, зв'язку, енергетики та іншого</w:t>
      </w:r>
      <w:r w:rsidR="00294E8E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призначення, територій лісового, водного фондів та інших.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0C8">
        <w:rPr>
          <w:rFonts w:ascii="Times New Roman" w:hAnsi="Times New Roman" w:cs="Times New Roman"/>
          <w:b/>
          <w:sz w:val="28"/>
          <w:szCs w:val="28"/>
          <w:lang w:val="uk-UA"/>
        </w:rPr>
        <w:t>До об’єктів благоустрою належать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D4C6F" w:rsidRPr="00294E8E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1) території загального користування: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парки (лісопарки, парки культури та відпочинку, парки – пам’ятки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садово-паркового мистецтва, спортивні дитячі та інші), рекреаційні зони, сади,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зони зелених насаджень, сквери та майданчики для дозвілля та відпочинку;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пам’ятки культурної та історичної спадщини;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майдани, площі, бульвари;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вулиці, дороги, провулки, проїзди, пішохідні доріжки;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пляжі;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кладовища;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місця для стоянки транспортних засобів (автостоянки,місця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аркування транспорту);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місця для зупинки маршрутних транспортних засобів;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місця для організації ярмарків, майданчики сезонної торгівлі,атракціонів, виносної торгівлі, культурно-масових заходів;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інші території загальн</w:t>
      </w:r>
      <w:r w:rsidR="00A54AE7">
        <w:rPr>
          <w:rFonts w:ascii="Times New Roman" w:hAnsi="Times New Roman" w:cs="Times New Roman"/>
          <w:sz w:val="28"/>
          <w:szCs w:val="28"/>
          <w:lang w:val="uk-UA"/>
        </w:rPr>
        <w:t>ого користування в межах міста Рах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>ів;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2) прибудинкові території;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3) території будівель та споруд інженерного захисту територій;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4) території підприємств, установ, організацій всіх форм власності і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господарювання та закріплені за ними території, надані їм на праві власності,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оренди чи праві користування відповідно до закону, території санітарно-захисних зон;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5) прилеглі території – території, межі яких по тій чи іншій вулиці,провулку, проїзду визначаються по лінії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бордюрного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каменю проїзної частини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вулиці вздовж підприємств, установ, організацій та приватних садиб (в тому</w:t>
      </w:r>
      <w:r w:rsidR="00A54AE7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ислі будинків та надвірних споруд), а в інших випадках - на відстані 10 метрів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від фасадів будинків, споруд, огорож та інших елементів благоустрою (крім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випадків, передбачених проектною документацією);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6) «червоні лінії» – визначені в містобудівній документації (генеральним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планом міста – </w:t>
      </w:r>
      <w:r w:rsidR="00A54AE7">
        <w:rPr>
          <w:rFonts w:ascii="Times New Roman" w:hAnsi="Times New Roman" w:cs="Times New Roman"/>
          <w:sz w:val="28"/>
          <w:szCs w:val="28"/>
          <w:lang w:val="uk-UA"/>
        </w:rPr>
        <w:t>Рахів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) - межі розташування будинків і споруд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відносно червоних ліній</w:t>
      </w:r>
      <w:r w:rsidR="00A54AE7">
        <w:rPr>
          <w:rFonts w:ascii="Times New Roman" w:hAnsi="Times New Roman" w:cs="Times New Roman"/>
          <w:sz w:val="28"/>
          <w:szCs w:val="28"/>
          <w:lang w:val="uk-UA"/>
        </w:rPr>
        <w:t>, меж окремих земельних ділянок;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інші терміни вживаються у значеннях, наведених у Податковому кодексі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України, Законах України «Про благоустрій населених пунктів», «Про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регулювання містобудівної діяльності», «Про охорону культурної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спадщини», «Про місцеве самоврядування в Україні», «Про органи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самоорганізації населення».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3. Правила розроблені відповідно до статті 34 Закону України «Про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благоустрій населених пунктів».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4. Фінансування заходів із благоустрою населеного пункту здійснюється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відповідно до статті 36 Закону України «Про благоустрій населених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пунктів».</w:t>
      </w:r>
    </w:p>
    <w:p w:rsidR="00A54AE7" w:rsidRDefault="008D4C6F" w:rsidP="00A54AE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Участь громадян у фінансуванні заходів із благоустрою м.</w:t>
      </w:r>
      <w:r w:rsidR="00A54AE7">
        <w:rPr>
          <w:rFonts w:ascii="Times New Roman" w:hAnsi="Times New Roman" w:cs="Times New Roman"/>
          <w:sz w:val="28"/>
          <w:szCs w:val="28"/>
          <w:lang w:val="uk-UA"/>
        </w:rPr>
        <w:t xml:space="preserve"> Рахів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здійснюється відповідно до статті 37 Закону України «Про благоустрій</w:t>
      </w:r>
      <w:r w:rsidR="00A54AE7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пунктів».</w:t>
      </w:r>
    </w:p>
    <w:p w:rsidR="008D4C6F" w:rsidRPr="00A54AE7" w:rsidRDefault="00A54AE7" w:rsidP="00A54AE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r w:rsidR="008D4C6F" w:rsidRPr="00A54AE7">
        <w:rPr>
          <w:rFonts w:ascii="Times New Roman" w:hAnsi="Times New Roman" w:cs="Times New Roman"/>
          <w:sz w:val="28"/>
          <w:szCs w:val="28"/>
          <w:lang w:val="uk-UA"/>
        </w:rPr>
        <w:t>Громадяни та юридичні особи є відповідальними за порушення Правил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54AE7">
        <w:rPr>
          <w:rFonts w:ascii="Times New Roman" w:hAnsi="Times New Roman" w:cs="Times New Roman"/>
          <w:sz w:val="28"/>
          <w:szCs w:val="28"/>
          <w:lang w:val="uk-UA"/>
        </w:rPr>
        <w:t>згідно з вимогами законодавства України.</w:t>
      </w:r>
    </w:p>
    <w:p w:rsidR="00A54AE7" w:rsidRPr="00A54AE7" w:rsidRDefault="00A54AE7" w:rsidP="00A54AE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1F2" w:rsidRDefault="000B5CC9" w:rsidP="00A54AE7">
      <w:pPr>
        <w:spacing w:after="0" w:line="240" w:lineRule="auto"/>
        <w:ind w:left="2977" w:hanging="311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F032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8D4C6F" w:rsidRPr="00A54AE7">
        <w:rPr>
          <w:rFonts w:ascii="Times New Roman" w:hAnsi="Times New Roman" w:cs="Times New Roman"/>
          <w:b/>
          <w:sz w:val="28"/>
          <w:szCs w:val="28"/>
          <w:lang w:val="uk-UA"/>
        </w:rPr>
        <w:t>Порядок здійснення благоустрою та утримання територій</w:t>
      </w:r>
      <w:r w:rsidR="005A11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D4C6F" w:rsidRPr="00A54AE7" w:rsidRDefault="005A11F2" w:rsidP="00A54AE7">
      <w:pPr>
        <w:spacing w:after="0" w:line="240" w:lineRule="auto"/>
        <w:ind w:left="2977" w:hanging="311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8D4C6F" w:rsidRPr="00A54AE7">
        <w:rPr>
          <w:rFonts w:ascii="Times New Roman" w:hAnsi="Times New Roman" w:cs="Times New Roman"/>
          <w:b/>
          <w:sz w:val="28"/>
          <w:szCs w:val="28"/>
          <w:lang w:val="uk-UA"/>
        </w:rPr>
        <w:t>об’єктів благоустрою</w:t>
      </w:r>
    </w:p>
    <w:p w:rsidR="008D4C6F" w:rsidRPr="00A54AE7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5E48" w:rsidRDefault="008D4C6F" w:rsidP="00DE5E48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1. Благоустрій територій здійснюється з урахуванням особливостей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територій відповідно до вимог законодавства та нормативно-технічних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документів.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E4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8D4C6F" w:rsidRPr="00AA7E86" w:rsidRDefault="008D4C6F" w:rsidP="00DE5E48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Проектування та будівництво об’єктів будівництва на об’єктах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благоустрою здійснюється відповідно до вимог законодавства у сфері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містобудівної діяльності, Закону України «Про оцінку впливу на довкілля», а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також ДБН Б.2.2-5:2011 «Планування та забудова міст, селищ і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функціональних територій. Благоустрій територій».</w:t>
      </w:r>
    </w:p>
    <w:p w:rsidR="00DE5E48" w:rsidRDefault="00DE5E4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2. Утримання об’єктів благоустрою здійснюється відповідно до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15 Закону України «Про благоустрій населених пунктів» та Порядку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ремонту та утримання об’єктів благоустрою населених пунктів,затвердженого наказом Державного комітету України з питань житлово-комунального господарства від 23 вересня 2003 року 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154, зареєстрованого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 Міністерстві юстиції України 12 лютого 2004 року за </w:t>
      </w:r>
      <w:r w:rsidR="00A54AE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189/8788.</w:t>
      </w:r>
    </w:p>
    <w:p w:rsidR="008D4C6F" w:rsidRPr="00AA7E86" w:rsidRDefault="00DE5E48" w:rsidP="00DE5E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Благоустрій та утримання парків ( лісопарків, парків культури і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ідпочинку,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парків - пам’яток садово-паркового мистецтва, спортивних,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дитячих, меморіальних та інших (далі - парків), рекреаційних зон, садів,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скверів і майданчиків здійснюється відповідно до планів, розроблених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балансоутримувачем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чи підприємством, що здійснює утримання об’єктів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благоустрою, та затверджених відповідним органом державної влади чи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органом місцевого самоврядування, а об’єкта, який перебуває у приватній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власності, - його власником.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Благоустрій та утримання парків, що належать до територій та об’єктів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природно-заповідного фонду, здійснюється відповідно до вимог Закону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України «Про природно-заповідний фонд України».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3. Благоустрій та утримання у належному стані парків, рекреаційних зон,садів, скверів і розташованих на їхніх територіях майданчиків для дозвілля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здійснюється з дотриманням вимог Законів України «Про благоустрій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населених пунктів», «Про охорону навколишнього природного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середовища», «Про оцінку впливу на довкілля», а також: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Правил утримання зелених насаджень у населених пунктах України,затверджених наказом Міністерства будівництва, архітектури та житлово-комунального господарства України від 10 квітня 2006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105,зареєстрованих у Міністерстві юстиції України 27 липня 2006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880/12754;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Правил будови і безпечної експлуатації атракціонної техніки,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затверджених наказом Міністерства України з питань надзвичайних ситуацій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та у справах захисту населення від наслідків Чорнобильської катастрофи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01 березня 2006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110, зареєстрованих у Міністерстві юстиції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07 квітня 2006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405/12279;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Правил пожежної безпеки в Україні, затверджених наказом Міністерства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внутрішніх справ України від 30 грудня 2014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1417, зареєстрованих у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05 березня 2015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252/26697;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Державних санітарних норм та правил утримання територій населених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місць, затверджених наказом Міністерства охорони здоров’я України від 17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березня 2011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145, зареєстрованих у Міністерстві юстиції України 05квітня 2011 року за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457/19195;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ДБН В.2.3-5-2017 «Вулиці та дороги населених пунктів»;</w:t>
      </w:r>
    </w:p>
    <w:p w:rsidR="008D4C6F" w:rsidRPr="00AA7E86" w:rsidRDefault="00F51C8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інших нормативно-правових актів та нормативно-технічних документів.</w:t>
      </w:r>
    </w:p>
    <w:p w:rsidR="008D4C6F" w:rsidRPr="00AA7E86" w:rsidRDefault="006E5DB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4. Благоустрій рекреаційних зон, що використовуються для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організованого масового відпочинку, здійснюється із дотриманням вимог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нормативно-технічних документів, якими визначаються гігієнічні вимоги до зон рекреації водних об’єктів.</w:t>
      </w:r>
    </w:p>
    <w:p w:rsidR="008D4C6F" w:rsidRPr="00AA7E86" w:rsidRDefault="006E5DB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5. Благоустрій територій оздоровчих закладів здійснюється із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дотриманням вимог Державних санітарних правил розміщення, улаштування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та експлуатації оздоровчих закладів, затверджених наказом Міністерства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охорони здоров’я України від 19 червня 1996 року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172, зареєстрованих у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24 липня 1996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378/1403.</w:t>
      </w:r>
    </w:p>
    <w:p w:rsidR="008D4C6F" w:rsidRPr="00AA7E86" w:rsidRDefault="00AA01F4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6. Не допускається знищення чи пошкодження елементів благоустрою на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територіях парків, рекреаційних зон, садів, скверів і майданчиків.</w:t>
      </w:r>
    </w:p>
    <w:p w:rsidR="008D4C6F" w:rsidRPr="00AA7E86" w:rsidRDefault="00AA01F4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Господарська зона парків, рекреаційних зон, садів, скверів і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майданчиків з контейнерними майданчиками та громадськими вбиральнями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розташовується не ближче ніж 50 м від місць масового скупчення людей</w:t>
      </w:r>
      <w:r w:rsidR="005A1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танцювальні, естрадні майданчики, фонтани, головні алеї, видовищні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павільйони).</w:t>
      </w:r>
    </w:p>
    <w:p w:rsidR="008D4C6F" w:rsidRPr="00AA7E86" w:rsidRDefault="00AA01F4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8. Кількість урн для сміття на територіях парків, рекреаційних зон, садів,скверів і розташованих на їхніх територіях майданчиків для дозвілля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встановлюють з розрахунку одна урна на 800 м2 площі. На головних алеях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парку відстань між урнами повинна бути не більше ніж 40 м. Біля кожної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тимчасової споруди торговельного, побутового, соціально-культурного чи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іншого призначення для здійснення підприємницької діяльності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встановлюють урну для сміття місткістю не менше ніж 0,01 м3</w:t>
      </w:r>
    </w:p>
    <w:p w:rsidR="008D4C6F" w:rsidRPr="00AA7E86" w:rsidRDefault="00AA01F4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9. Кількість контейнерів для сміття на господарських майданчиках парків,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рекреаційних зон, садів, скверів і майданчиків визначається за показником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середнього утворення відходів за три дні.</w:t>
      </w:r>
    </w:p>
    <w:p w:rsidR="008D4C6F" w:rsidRPr="00AA7E86" w:rsidRDefault="00AA01F4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10. Основне прибирання парків здійснюється після їх закриття та до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восьмої години ранку. Протягом дня необхідно збирати відходи, у тому числі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екскременти тварин, опале листя, проводити патрульне прибирання,поливати зелені насадження.</w:t>
      </w:r>
    </w:p>
    <w:p w:rsidR="008D4C6F" w:rsidRPr="00AA7E86" w:rsidRDefault="0089137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11. Поливальні пристрої повинні бути в справному стані, їх мають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регулярно оглядати і ремонтувати.</w:t>
      </w:r>
    </w:p>
    <w:p w:rsidR="008D4C6F" w:rsidRPr="00AA7E86" w:rsidRDefault="0089137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12. Поверхневі і заглиблені поливальні мережі водогону на зиму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підлягають консервації із дотриманням вимог Правил технічної експлуатації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систем водопостачання та водовідведення населених пунктів України,</w:t>
      </w:r>
      <w:r w:rsidR="001D7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затверджених наказом Державного комітету України по житлово-комунальному господарству від 05 липня 1995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30, зареєстрованих у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21 липня 1995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231/767.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13. Благоустрій територій об’єктів культурної спадщини здійснюється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відповідно до: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Закону України «Про благоустрій населених пунктів»;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охорону культурної спадщини»;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13 березня 2002 року 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318 «Про затвердження Порядку визначення меж та режимів використання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історичних ареалів населених місць, обмеження господарської діяльності на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території історичних ареалів населених місць»;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26 липня 2001 року 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878 «Про затвердження Списку історичних населених місць України»;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28 грудня 2001 року 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1768 «Про затвердження Порядку укладення охоронних договорів на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пам’ятки культурної спадщини»;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Правил пожежної безпеки в Україні, затверджених наказом Міністерства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внутрішніх справ України від 30 грудня 2014 року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1417, зареєстрованих у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05 березня 2015 року за 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252/26697;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ДБН Б.2.2-5:2011 «Планування та забудова міст, селищ і функціональних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територій. Благоустрій територій»;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ДБН 360-92** «Містобудування. Планування та забудова міських і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сільських поселень»;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ДСТУ Б Б.2.2-10:2016 «Склад та зміст науково-проектної документації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щодо визначення меж і режимів використання зон охорони пам’яток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архітектури та містобудування».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14. Облік та охорона рідкісних і таких, що перебувають під загрозою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зникнення, видів тваринного і рослинного світу, занесених до Червоної книги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України, розташованих на об’єктах благоустрою, здійснюється відповідно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 Закону України «Про Червону книгу України» та Правил утримання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зелених насаджень у населених пунктах України, затверджених наказом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Міністерства будівництва, архітектури та житлово-комунального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України від 10 квітня 2006 року 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105, зареєстрованих у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27 липня 2006 року за 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880/12754.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15. Утримання та ремонт об’єктів благоустрою вулично-дорожньої 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населених пунктів здійснюється з дотриманням вимог: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дорожній рух»;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Закону України «Про автомобільні дороги»;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Єдиних правил ремонту і утримання автомобільних доріг, вулиць,залізничних переїздів, правил користування ними та охорони, затверджених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30 березня 1994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198;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Технічних правил ремонту і утримання вулиць та доріг населених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пунктів, затверджених наказом Міністерства регіонального розвитку,будівництва та житлово-комунального господарства України від 14 лютого2012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54, зареєстрованих у Міністерстві юстиції України 05 березня2012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365/20678;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Правил пожежної безпеки в Україні, затверджених наказом Міністерства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внутрішніх справ України від 30 грудня 2014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1417, зареєстрованих у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05 березня 2015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252/26697;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ДСТУ 3090-95 «Безпека дорожнього руху. Організація робіт з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експлуатації міських вулиць та доріг. Загальні положення»;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ДСТУ 3587-97 «Безпека дорожнього руху. Автомобільні дороги, вулиці та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залізничні переїзди. Вимоги до експлуатаційного стану»;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ДБН В.2.3-5-2017 «Вулиці та дороги населених пунктів».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16. Власник або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балансоутримувач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об’єкта благоустрою вулично-дорожньої мережі населеного пункту забезпечує утримання такого об’єкта з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необхідною кількістю машин, механізмів, спеціалізованої техніки,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посипних</w:t>
      </w:r>
      <w:proofErr w:type="spellEnd"/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матеріалів та реагентів.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17. Озеленення об’єктів благоустрою вулично-дорожньої мережі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здійснюється відповідно до Правил утримання зелених насаджень у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населених пунктах України, затверджених наказом Міністерства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архітектури та житлово-комунального господарства України від10 квітня 2006 року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105, зареєстрованих у Міністерстві юстиції України 27липня 2006 року за </w:t>
      </w:r>
      <w:r w:rsidR="00AE09A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880/12754.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18. Суб’єкти господарської діяльності, які є власниками земельних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ділянок та/або землекористувачами, а також власники та/або користувачі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тимчасових споруд, що розташовані в межах «червоних ліній» вулиць і доріг,зобов’язані на закріпленій території: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забезпечувати утримання та ремонт відповідної території;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утримувати та забезпечувати належний технічний стан охоронної зони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інженерних комунікацій, обладнання, споруд та інших елементів дорожніх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об’єктів, що використовуються, відповідно до їх функціонального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призначення;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 разі виявлення небезпечних умов в експлуатації споруд і об’єктів, аварій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 руйнувань, що призвели до виникнення перешкод у дорожньому русі або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загрожують збереженню елементів дорожніх об’єктів, негайно повідомляти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власників дорожніх об’єктів або уповноважених ними органів, а також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територіальний орган або підрозділ Національної поліції України;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дотримуватись вимог норм і правил щодо охорони дорожніх об’єктів.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19. У межах «червоних ліній» вулиць і доріг забороняється: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розміщувати споруди та об’єкти;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смітити, псувати дорожнє покриття, обладнання, зелені насадження;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спалювати сміття, опале листя та інші відходи, складати їх для тривалого</w:t>
      </w:r>
      <w:r w:rsidR="00A62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зберігання;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скидати промислові та меліоративні води в систему дорожнього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зливостоку;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встановлювати намети;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випасати худобу та свійську птицю;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скидати сніг.</w:t>
      </w:r>
    </w:p>
    <w:p w:rsidR="008D4C6F" w:rsidRPr="00AA7E86" w:rsidRDefault="001D75B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20. Місця проведення дорожніх робіт з утримання або ремонту об’єктів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благоустрою на вулично-дорожній мережі повинні мати відповідне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огородження, тимчасові дорожні знаки та належне освітлення в нічний час.</w:t>
      </w:r>
    </w:p>
    <w:p w:rsidR="008D4C6F" w:rsidRPr="00AA7E86" w:rsidRDefault="00D6563A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21. Усі дорожні об’єкти згідно з їх класифікацією та значенням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підлягають інвентаризації, технічному обліку власниками дорожніх об’єктів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або уповноваженими ними органами.</w:t>
      </w:r>
    </w:p>
    <w:p w:rsidR="00D6563A" w:rsidRDefault="00D6563A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22. Розміри, форма та розміщення дорожніх знаків повинні відповідати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вимогам Правил дорожнього руху, затверджених постановою Кабінету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Міністрів України від 10 жовтня 2001 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1306 (далі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Правила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дорожнього руху), та ДСТУ 4100-2014 «Знаки дорожні. Загальні технічні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умови. Правила застосування».</w:t>
      </w:r>
    </w:p>
    <w:p w:rsidR="008D4C6F" w:rsidRPr="00AA7E86" w:rsidRDefault="00D6563A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Розміри, форма та колір дорожньої розмітки повинні відповідати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вимогам Правил дорожнього руху та ДСТУ 2587:2010 «Безпека дорожнього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руху. Розмітка дорожня. Загальні технічні вимоги. Методи контролювання.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Правила застосування».</w:t>
      </w:r>
    </w:p>
    <w:p w:rsidR="008D4C6F" w:rsidRPr="00AA7E86" w:rsidRDefault="00D6563A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Технічні вимоги до дорожніх світлофорів та їх розміщення визначають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згідно з ДСТУ 4092-2002 «Безпека дорожнього руху. Світлофори дорожні.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Загальні технічні вимоги, правила застосування та вимоги безпеки».</w:t>
      </w:r>
    </w:p>
    <w:p w:rsidR="008D4C6F" w:rsidRPr="00AA7E86" w:rsidRDefault="00D6563A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Дорожні огородження мають відповідати вимогам ДСТУ 2734«Огородження дорожнє тросового типу. Загальні технічні умови», ДСТУ2735-94 «Огородження дорожні і напрямні пристрої. Правила застосування.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Вимоги безпеки дорожнього руху», ДСТУ Б В.2.3-10-2003 «Огородження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дорожнє парапетного типу. Загальні технічні умови», ДСТУ Б В.2.3-11-2004«Огородження дорожнє перильного типу. Загальні технічні умови», ДСТУ БВ.2.3-12-2004 «Огородження дорожнє металеве бар’єрного типу. Загальні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технічні умови», ДСТУ 7168:2010 «Безпека дорожнього руху. Огородження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дорожні тимчасові. Загальні технічні умови».</w:t>
      </w:r>
    </w:p>
    <w:p w:rsidR="008D4C6F" w:rsidRPr="00AA7E86" w:rsidRDefault="00D6563A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23. Обмеження або заборона дорожнього руху під час виконання робіт на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автомобільних дорогах, вулицях, залізничних переїздах здійснюється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відповідно до вимог Законів України «Про дорожній рух», «Про автомобільні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дороги».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24. Утримання штучних споруд вулично-дорожньої мережі здійснюється з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додержанням вимог Технічних правил ремонту і утримання вулиць та доріг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населених пунктів, затверджених наказом Міністерства регіонального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розвитку, будівництва та житлово-комунального господарства України від 14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лютого 2012 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54, зареєстрованих у Міністерстві юстиції України 05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березня 2012 року за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365/20678, та нормативно-технічних документів.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Обстеження мостів і труб здійснюється з дотриманням вимог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законодавства та ДБН В 2.3-6-2009 «Споруди транспорту. Мости та труби.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Обстеження та випробування».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25. На територіях автостоянок забезпечується додержання Державних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санітарних норм та правил утримання територій населених місць,затверджених наказом Міністерства охорони здоров’я України від 17 березня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2011 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145, зареєстрованих у Міністерстві юстиції України 05 квітня2011 року за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457/19195, вимог правил, встановленого порядку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паркування.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Утримання у належному стані територій автостоянок здійснюють із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дотриманням вимог Правил зберігання транспортних засобів на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автостоянках, затверджених постановою Кабінету Міністрів України від 22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січня 1996 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115, Правил паркування транспортних засобів,затверджених постановою Кабінету Міністрів України від 03 грудня 2009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1342, та Правил пожежної безпеки в Україні, затверджених наказом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внутрішніх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справ України від 30 грудня 2014 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1417,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5F7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зареєстрованих у Міністерстві юстиції України 05 березня 2015 року за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252/26697;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26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Роботи з утримання в належному стані територій автостоянок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включають: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очищення, миття, відновлення і заміну дорожніх знаків та інформаційних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стендів (щитів), належне утримання дорожньої розмітки місць для стоянки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або паркування, в’їздів та виїздів, а також транспортних або пішохідних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огороджень (у разі наявності);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систематичне очищення території та під’їзних шляхів від пилу, сміття та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листя шляхом їх підмітання та миття;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забезпечення постійного очищення території та під’їзних шляхів від снігу,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починаючи з початку снігопаду, та від ожеледі, починаючи з моменту її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виникнення, і обробки їх фрикційними та іншими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протиожеледними</w:t>
      </w:r>
      <w:proofErr w:type="spellEnd"/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матеріалами;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утримання та поточний ремонт дорожнього покриття і під’їзних шляхів, а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також систем поверхневого водовідведення у межах території (у разі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наявності);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функціонування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паркувальних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автоматів, в’їзних та виїзних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терміналів (очищення, миття, фарбування, відновлення їх роботи, заміна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окремих деталей, планові обстеження, нагляд за справністю, їх технічна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підтримка та програмне забезпечення);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забезпечення утримання та належного функціонування засобів та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обладнання зовнішнього освітлення території;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утримання контрольно-пропускного пункту, приміщення для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обслуговуючого персоналу, вбиралень, побутових приміщень тощо (у разі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наявності);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функціонування систем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відеоспостереження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за рухом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транспортних засобів на їх території і табло із змінною інформацією про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наявність вільних місць (у разі їх наявності), яке розташовується на в’їзді;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утримання систем протипожежного захисту та зовнішнього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протипожежного водопроводу;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утримання первинних засобів пожежогасіння (вогнегасників), пожежного</w:t>
      </w:r>
      <w:r w:rsidR="00735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інвентарю, обладнання та засобів пожежогасіння;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утримання зелених насаджень, їх охорона та відновлення.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27. На автостоянках забороняється: засмічувати територію, мити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транспортні засоби в непередбачених для цього місцях, розпалювати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вогнища, здійснювати торгівлю, зливати відпрацьовані мастила на землю чи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дорожнє покриття, псувати обладнання місць стоянки, паркування,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пошкоджувати зелені насадження.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Автостоянки використовують виключно за цільовим призначенням.</w:t>
      </w:r>
    </w:p>
    <w:p w:rsidR="00D9359E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9359E">
        <w:rPr>
          <w:rFonts w:ascii="Times New Roman" w:hAnsi="Times New Roman" w:cs="Times New Roman"/>
          <w:sz w:val="28"/>
          <w:szCs w:val="28"/>
          <w:lang w:val="uk-UA"/>
        </w:rPr>
        <w:t xml:space="preserve">28. Утримання територій пляжів у належному стані здійснюється з дотриманням вимог Водного Кодексу України, Закону України «Про благоустрій населених пунктів»  і Державних </w:t>
      </w:r>
      <w:proofErr w:type="spellStart"/>
      <w:r w:rsidR="00D9359E">
        <w:rPr>
          <w:rFonts w:ascii="Times New Roman" w:hAnsi="Times New Roman" w:cs="Times New Roman"/>
          <w:sz w:val="28"/>
          <w:szCs w:val="28"/>
          <w:lang w:val="uk-UA"/>
        </w:rPr>
        <w:t>санітараних</w:t>
      </w:r>
      <w:proofErr w:type="spellEnd"/>
      <w:r w:rsidR="00D9359E">
        <w:rPr>
          <w:rFonts w:ascii="Times New Roman" w:hAnsi="Times New Roman" w:cs="Times New Roman"/>
          <w:sz w:val="28"/>
          <w:szCs w:val="28"/>
          <w:lang w:val="uk-UA"/>
        </w:rPr>
        <w:t xml:space="preserve"> норм та правил утримання території населених місць, затверджених наказом Міністерства охорони здоров</w:t>
      </w:r>
      <w:r w:rsidR="00D9359E">
        <w:rPr>
          <w:rFonts w:ascii="Times New Roman" w:hAnsi="Times New Roman" w:cs="Times New Roman"/>
          <w:sz w:val="28"/>
          <w:szCs w:val="28"/>
          <w:lang w:val="en-CA"/>
        </w:rPr>
        <w:t>’</w:t>
      </w:r>
      <w:r w:rsidR="00D9359E">
        <w:rPr>
          <w:rFonts w:ascii="Times New Roman" w:hAnsi="Times New Roman" w:cs="Times New Roman"/>
          <w:sz w:val="28"/>
          <w:szCs w:val="28"/>
          <w:lang w:val="uk-UA"/>
        </w:rPr>
        <w:t>я України від 17.03.2011 р. № 145, зареєстрованих у Міністерстві юстиції України 05.04.2011 р. за № 457/19195.</w:t>
      </w:r>
    </w:p>
    <w:p w:rsidR="008D4C6F" w:rsidRPr="00AA7E86" w:rsidRDefault="00D9359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Утримання кладовищ, а також інших місць поховання здійснюється з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дотриманням вимог: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поховання та похоронну справу»;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Порядку утримання кладовищ та інших місць поховань, затвердженого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наказом Державного комітету України з питань житлово-комунального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від 19 листопада 2003 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193, зареєстрованого у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08 вересня 2004 року за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1113/9712;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Державних санітарних правил та норм «Гігієнічні вимоги щодо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облаштування і утримання кладовищ в населених пунктах України»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2.2.2.028-99), затверджених постановою Головного державного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санітарного лікаря України від 01 липня 1999 року </w:t>
      </w:r>
      <w:r w:rsidR="00F16F3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28.</w:t>
      </w:r>
    </w:p>
    <w:p w:rsidR="008D4C6F" w:rsidRPr="00AA7E86" w:rsidRDefault="00B662C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9359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Утримання дитячих, спортивних та інших майданчиків для дозвілля та</w:t>
      </w:r>
      <w:r w:rsidR="00335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відпочинку здійснюється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балансоутримувачем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з додержанням санітарних і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технічних норм, які забезпечують безпечне користування ними. Наявне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обладнання, спортивні, розважальні та інші споруди, інші елементи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благоустрою повинні підтримуватися у належному технічному стані,своєчасно очищатися від бруду, сміття, снігу, льоду. Не допускається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наявність небезпечного для життя та здоров’я громадян обладнання,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елементів благоустрою.</w:t>
      </w:r>
    </w:p>
    <w:p w:rsidR="008D4C6F" w:rsidRPr="00AA7E86" w:rsidRDefault="00F716CC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935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Утримання майданчиків та зон для вигулу домашніх тварин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здійснюється з дотриманням вимог статті 30-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благоустрій населених пунктів».</w:t>
      </w:r>
    </w:p>
    <w:p w:rsidR="008D4C6F" w:rsidRDefault="00F716CC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9359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Порядок проведення робіт з технічної інвентаризації та паспортизації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об’єктів благоустрою визначається Інструкцією з проведення технічної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інвентаризації та паспортизації об’єктів благоустрою населених пунктів,затвердженою наказом Міністерства регіонального розвитку, будівництва та</w:t>
      </w:r>
      <w:r w:rsidR="00335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України від 29 жовтня 2012 року 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550,</w:t>
      </w:r>
      <w:r w:rsidR="00335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зареєстрованою у Міністерстві юстиції України 19 листопада 2012 року за 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35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1937/22249.</w:t>
      </w:r>
    </w:p>
    <w:p w:rsidR="001E041A" w:rsidRPr="00AA7E86" w:rsidRDefault="001E041A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1E041A" w:rsidRDefault="00F032FF" w:rsidP="001E041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8D4C6F" w:rsidRPr="001E041A">
        <w:rPr>
          <w:rFonts w:ascii="Times New Roman" w:hAnsi="Times New Roman" w:cs="Times New Roman"/>
          <w:b/>
          <w:sz w:val="28"/>
          <w:szCs w:val="28"/>
          <w:lang w:val="uk-UA"/>
        </w:rPr>
        <w:t>. Вимоги до впорядкування територій підприємств, установ,</w:t>
      </w:r>
    </w:p>
    <w:p w:rsidR="008D4C6F" w:rsidRPr="001E041A" w:rsidRDefault="008D4C6F" w:rsidP="001E041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1A">
        <w:rPr>
          <w:rFonts w:ascii="Times New Roman" w:hAnsi="Times New Roman" w:cs="Times New Roman"/>
          <w:b/>
          <w:sz w:val="28"/>
          <w:szCs w:val="28"/>
          <w:lang w:val="uk-UA"/>
        </w:rPr>
        <w:t>організацій у сфері благоустрою населених пунктів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1. Підприємства, установи, організації, які розміщуються на території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об’єкта благоустрою, можуть утримувати закріплену за ними територію або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рати пайову участь в утриманні цього об’єкта на умовах договору,укладеного із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балансоутримувачем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Визначення меж утримання територій, прилеглих до території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підприємств, установ, організацій, здійснюється відповідно до розділу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VIІ цих Правил.</w:t>
      </w:r>
      <w:r w:rsidR="006414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Визначення обсягів пайової участі підприємств, установ, організацій (В),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кі розміщуються на території об’єкта благоустрою, в утриманні цього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об’єкта здійснюють органи місцевого самоврядування за формулою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 =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Пз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х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Сбв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="00F8409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загальна площа території, закріпленої за підприємством,</w:t>
      </w:r>
      <w:r w:rsidR="006414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установою, організацією;</w:t>
      </w:r>
    </w:p>
    <w:p w:rsidR="00F84099" w:rsidRPr="00AA7E86" w:rsidRDefault="00F84099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Сбв</w:t>
      </w:r>
      <w:proofErr w:type="spellEnd"/>
      <w:r w:rsidR="00F840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- базова вартість одного квадратного метра земель у межах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населеного пункту, визначена у технічній документації з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нормативної грошової оцінки земельних ділянок у межах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населених пунктів.</w:t>
      </w:r>
    </w:p>
    <w:p w:rsidR="00F84099" w:rsidRPr="00AA7E86" w:rsidRDefault="00F84099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5E6F5E" w:rsidP="005E6F5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2. Підприємства, установи й організації на власних та закріплених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територіях повинні здійснювати увесь комплекс робіт, спрямованих на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2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забезпечення та постійне підтримання чистоти і порядку, збереження зелених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насаджень, а саме: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забезпечення постійного прибирання сміття, побутових відходів, бруду,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опалого листя, снігу з метою утримання об’єктів благоустрою та прилеглих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територій у належному санітарному стані (тротуари прибираються вздовж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всієї ділянки будинку, домоволодіння (в межах належності) - до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бордюрного</w:t>
      </w:r>
      <w:proofErr w:type="spellEnd"/>
      <w:r w:rsidR="00044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каменю);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забезпечення вивезення сміття, бруду, побутових відходів, опалого листя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 відведені для цього ділянки або об’єкти поводження з відходами.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Вивезення сміття, побутових відходів здійснюється шляхом укладення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відповідних договорів із</w:t>
      </w:r>
      <w:r w:rsidR="004C6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підприємствами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регулярне миття об’єктів та елементів благоустрою (у разі їх придатності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 миття) з періодичністю, яка дасть можливість забезпечити їх утримання у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належному санітарному стані;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регулярне прибирання контейнерних майданчиків з періодичністю, яка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дасть можливість забезпечити їх утримання у належному санітарному стані;</w:t>
      </w:r>
    </w:p>
    <w:p w:rsidR="00902973" w:rsidRDefault="006414C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утримання приміщень громадських вбиралень, у тому числі дворових,</w:t>
      </w:r>
      <w:r w:rsidR="00A572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вбиралень на кінцевих зупинках громадського транспорту у належному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санітарному та технічному стані;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чищення опор ліній електропередач, стовбурів дерев, стовпів, парканів,</w:t>
      </w:r>
      <w:r w:rsidR="006414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будівель, інших елементів благоустрою від оголошень;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спостереження за станом водоприймальних та оглядових колодязів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підземних інженерних мереж, колодязів пожежних гідрантів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виявлення відкритих люків, витоків або інших недоліків в утриманні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інженерних мереж про це повідомляють організації, які їх експлуатують, для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негайного приведення цих мереж у належний стан;</w:t>
      </w:r>
    </w:p>
    <w:p w:rsidR="008D4C6F" w:rsidRPr="00AA7E86" w:rsidRDefault="00A5722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регулярне знищення бур’янів,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скошен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трави заввишки більше ніж 10см, видалення сухостійних дерев та чагарників, видалення сухого та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пошкодженого гілля та забезпечення їх видалення;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регулярне обстеження власних та прилеглих (закріплених) територій з</w:t>
      </w:r>
      <w:r w:rsidR="00A3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метою виявлення карантинних рослин, вжиття негайних заходів з їх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знищення;</w:t>
      </w:r>
    </w:p>
    <w:p w:rsidR="008D4C6F" w:rsidRPr="00AA7E86" w:rsidRDefault="006414C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здійснення заходів, що забезпечують збереження зелених насаджень,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квітників, газонів;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проведення у повному обсязі заміни засохлих та пошкоджених кущів і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дерев;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усунення на закріплених за ними об’єктах благоустрою (їх частинах) за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власний рахунок та в установлені строки пошкоджень інженерних мереж або</w:t>
      </w:r>
      <w:r w:rsidR="00044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наслідків аварій, що сталися з їх вини;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усунення на закріплених за ними об’єктах благоустрою (їх частинах)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наслідків надзвичайних ситуацій техногенного та природного характеру.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3. Підприємства, установи, організації, фізичні особи, які експлуатують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ліхтарі вуличного освітлення, засоби та обладнання зовнішнього освітлення,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світлових покажчиків розміщення пожежних гідрантів, установки з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декоративного підсвічування будинків, будівель, споруд, вивісок, вітрин,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світлової реклами, зобов’язані забезпечувати їх належний режим роботи та</w:t>
      </w:r>
      <w:r w:rsidR="00044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технічний стан.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Усі вітрини повинні бути обладнані спеціальною освітлювальною</w:t>
      </w:r>
      <w:r w:rsidR="00044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апаратурою, переважно енергозберігаючою.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4. Освітлення має бути рівномірним і не повинно засліплювати учасників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дорожнього руху та освітлювати квартири житлових будинків.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Вуличне освітлення повинно вмикатися відповідно до встановленого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графіка залежно від пори року та природних умов.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Розміщення обладнання архітектурно-художнього освітлення на фасаді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будівель та споруд здійснюється виключно на підставі згоди власника будівлі</w:t>
      </w:r>
      <w:r w:rsidR="00044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або приміщень.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 пішохідних переходах, а також ділянках автомобільних доріг,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проспектах, магістралях з високим рівнем небезпеки відключення освітлення</w:t>
      </w:r>
      <w:r w:rsidR="000B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 темний час доби забороняється.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1E041A" w:rsidRDefault="005E6F5E" w:rsidP="001E041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CA"/>
        </w:rPr>
        <w:t>V</w:t>
      </w:r>
      <w:r w:rsidR="008D4C6F" w:rsidRPr="001E041A">
        <w:rPr>
          <w:rFonts w:ascii="Times New Roman" w:hAnsi="Times New Roman" w:cs="Times New Roman"/>
          <w:b/>
          <w:sz w:val="28"/>
          <w:szCs w:val="28"/>
          <w:lang w:val="uk-UA"/>
        </w:rPr>
        <w:t>. Вимоги до утримання зелених насаджень на об’єктах</w:t>
      </w:r>
    </w:p>
    <w:p w:rsidR="008D4C6F" w:rsidRDefault="008D4C6F" w:rsidP="001E041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041A">
        <w:rPr>
          <w:rFonts w:ascii="Times New Roman" w:hAnsi="Times New Roman" w:cs="Times New Roman"/>
          <w:b/>
          <w:sz w:val="28"/>
          <w:szCs w:val="28"/>
          <w:lang w:val="uk-UA"/>
        </w:rPr>
        <w:t>благоустрою - територіях загального користування</w:t>
      </w:r>
    </w:p>
    <w:p w:rsidR="001E041A" w:rsidRPr="001E041A" w:rsidRDefault="001E041A" w:rsidP="001E041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1. Утримання зелених насаджень на об’єктах благоустрою 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територіях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загального користування здійснюється згідно з Правилами утримання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зелених насаджень у населених пунктах України, затвердженими 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наказом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Міністерства будівництва, архітектури та житлово-комунального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України від 10 квітня 2006 року 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105, зареєстрованими у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27 липня 2006 року за 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880/12754.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2. Інвентаризація зелених насаджень здійснюється відповідно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 Інструкції з інвентаризації зелених насаджень у населених пунктах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України, затвердженої наказом Державного комітету будівництва,архітектури та житлової політики України від 24 грудня 2001 року 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226,</w:t>
      </w:r>
      <w:r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зареєстрованої у Міністерстві юстиції України 25 лютого 2002 року за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182/6470.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3. Замовники будівництва повинні огороджувати зелені насадження, щоб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запобігти їх пошкодженню.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4. Видалення дерев, кущів, газонів і квітників здійснюється відповідно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до Порядку видалення дерев, кущів, газонів і квітників у населених пунктах,затвердженого постановою Кабінету Міністрів України від 01 серпня 2006року </w:t>
      </w:r>
      <w:r w:rsidR="001E04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1045.</w:t>
      </w:r>
    </w:p>
    <w:p w:rsidR="005E6F5E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5. Забороняється самовільне знищення, пошкодження або видалення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зелених насаджень.</w:t>
      </w:r>
    </w:p>
    <w:p w:rsidR="008D4C6F" w:rsidRPr="00AA7E86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Видалення гілок дерев проводиться до і після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вегетаційного періоду.</w:t>
      </w:r>
    </w:p>
    <w:p w:rsidR="008D4C6F" w:rsidRDefault="005E6F5E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Видалення зелених насаджень, збір квітів, грибів на територіях парків,</w:t>
      </w:r>
      <w:r w:rsidR="006414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рекреаційних зон, садів,</w:t>
      </w:r>
      <w:r w:rsidR="006414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майданчиків здійснюється відповідно до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законодавства у сфері охорони та утримання зелених насаджень.</w:t>
      </w:r>
    </w:p>
    <w:p w:rsidR="00CE2F5C" w:rsidRPr="00CE2F5C" w:rsidRDefault="00CE2F5C" w:rsidP="00CE2F5C">
      <w:pPr>
        <w:pStyle w:val="a7"/>
        <w:numPr>
          <w:ilvl w:val="0"/>
          <w:numId w:val="10"/>
        </w:num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  <w:lang w:val="en-C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озеленення території міста використовуються види рослин аборигенної флори та їх декоративні форми.</w:t>
      </w:r>
      <w:r w:rsidRPr="00CE2F5C">
        <w:rPr>
          <w:rFonts w:ascii="Times New Roman" w:hAnsi="Times New Roman" w:cs="Times New Roman"/>
          <w:sz w:val="28"/>
          <w:szCs w:val="28"/>
          <w:lang w:val="en-CA"/>
        </w:rPr>
        <w:t xml:space="preserve">    </w:t>
      </w:r>
    </w:p>
    <w:p w:rsidR="000928EB" w:rsidRDefault="0035080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7. Забороняється використовувати в озелененні території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інвазивні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8B7">
        <w:rPr>
          <w:rFonts w:ascii="Times New Roman" w:hAnsi="Times New Roman" w:cs="Times New Roman"/>
          <w:sz w:val="28"/>
          <w:szCs w:val="28"/>
          <w:lang w:val="uk-UA"/>
        </w:rPr>
        <w:t xml:space="preserve"> (чужорідні) види рослин.</w:t>
      </w:r>
    </w:p>
    <w:p w:rsidR="003448B7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0928EB" w:rsidRDefault="00CE2F5C" w:rsidP="00092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CA"/>
        </w:rPr>
        <w:t>V</w:t>
      </w:r>
      <w:r w:rsidR="008D4C6F" w:rsidRPr="000928EB">
        <w:rPr>
          <w:rFonts w:ascii="Times New Roman" w:hAnsi="Times New Roman" w:cs="Times New Roman"/>
          <w:b/>
          <w:sz w:val="28"/>
          <w:szCs w:val="28"/>
          <w:lang w:val="uk-UA"/>
        </w:rPr>
        <w:t>. Вимоги до утримання будівель і споруд інженерного захисту</w:t>
      </w:r>
    </w:p>
    <w:p w:rsidR="008D4C6F" w:rsidRPr="000928EB" w:rsidRDefault="008D4C6F" w:rsidP="00092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8EB">
        <w:rPr>
          <w:rFonts w:ascii="Times New Roman" w:hAnsi="Times New Roman" w:cs="Times New Roman"/>
          <w:b/>
          <w:sz w:val="28"/>
          <w:szCs w:val="28"/>
          <w:lang w:val="uk-UA"/>
        </w:rPr>
        <w:t>територій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35080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1. Утримання споруд інженерного захисту територій від небезпечних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геологічних процесів здійснюється з дотриманням вимог: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08 листопада 1996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1369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«Про інженерний захист територій, об’єктів і споруд від зсувів»;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Правил експлуатації споруд інженерного захисту територій населених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пунктів від підтоплення, затверджених наказом Міністерства регіонального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розвитку, будівництва та житлово-комунального господарства України від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січня 2012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23, зареєстрованих у Міністерстві юстиції України 03лютого 2012 року за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170/20483;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ДСТУ-Н Б В.2.5-61:2012 «Настанова з улаштування систем поверхневого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водовідведення».</w:t>
      </w:r>
    </w:p>
    <w:p w:rsidR="008D4C6F" w:rsidRDefault="00350806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2. Утримання фонду захисних споруд цивільного захисту здійснюється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 створення, утримання фонду захисних споруд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цивільного захисту та ведення його обліку, затвердженого постановою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від 10 березня 2017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138.</w:t>
      </w:r>
    </w:p>
    <w:p w:rsidR="000928EB" w:rsidRPr="00AA7E86" w:rsidRDefault="000928EB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0928EB" w:rsidRDefault="003448B7" w:rsidP="000928E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CA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8D4C6F" w:rsidRPr="000928E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gramEnd"/>
      <w:r w:rsidR="008D4C6F" w:rsidRPr="000928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Вимоги до санітарного очищення території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755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1. Збирання та вивезення побутових відходів у межах певної території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здійснюються суб’єктом господарювання, який уповноважений на це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органом місцевого самоврядування на конкурсних засадах відповідно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до Порядку проведення конкурсу на надання послуг з вивезення побутових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відходів, затвердженого постановою Кабінету Міністрів України від 16листопада 2011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1173.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2. Зберігання побутових відходів здійснюється згідно з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вимогами Державних санітарних норм та правил утримання територій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населених місць, затверджених наказом Міністерства охорони здоров’я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17 березня 2011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145, зареєстрованих у Міністерстві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юстиції України 05 квітня 2011 року за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457/19195, та Методики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роздільного збирання побутових відходів, затвердженої наказом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Міністерства регіонального розвитку, будівництва та житлово-комунального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України від 01 серпня 2011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133, зареєстрованої у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10 жовтня 2011 року за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1157/19895.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3. Роздільне збирання побутових відходів,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включаючи небезпечні відходи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у їх складі, здійснюється власниками відходів з дотриманням вимог: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Закону України «Про відходи»;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Правил надання послуг з вивезення побутових відходів, затверджених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10 грудня 2008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1070;</w:t>
      </w:r>
    </w:p>
    <w:p w:rsidR="008D4C6F" w:rsidRPr="00AA7E86" w:rsidRDefault="003448B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Методики роздільного збирання побутових відходів, затвердженої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Міністерства регіонального розвитку, будівництва та житлово-комунального господарства України від 01 серпня 2011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133,зареєстрованої у Міністерстві юстиції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 xml:space="preserve">України 10 жовтня 2011 року за №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1157/19895;</w:t>
      </w:r>
    </w:p>
    <w:p w:rsidR="008D4C6F" w:rsidRPr="00AA7E86" w:rsidRDefault="005C32A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Порядку розроблення, погодження та затвердження схем санітарного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очищення населених пунктів, затвердженого наказом Міністерства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регіонального розвитку, будівництва та житлово-комунального господарства</w:t>
      </w:r>
      <w:r w:rsidR="00044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23 березня 2017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57, зареєстрованого в Міністерстві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юстиції України 14 квітня 2017 року за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505/30373.</w:t>
      </w:r>
    </w:p>
    <w:p w:rsidR="008D4C6F" w:rsidRPr="00AA7E86" w:rsidRDefault="005C32A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Державних санітарних норм та правил утримання територій населених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місць, затверджених наказом Міністерства охорони здоров’я України від 17березня 2011 року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145, зареєстрованих у Міністерстві юстиції України 05квітня 2011 року за </w:t>
      </w:r>
      <w:r w:rsidR="000928E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457/19195;</w:t>
      </w:r>
    </w:p>
    <w:p w:rsidR="008D4C6F" w:rsidRPr="00AA7E86" w:rsidRDefault="005C32A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Державних будівельних норм «Склад та зміст схеми санітарного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очищення населеного пункту» (ДБН Б.2.2-6:2013);</w:t>
      </w:r>
    </w:p>
    <w:p w:rsidR="008D4C6F" w:rsidRPr="00AA7E86" w:rsidRDefault="005C32A8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CA"/>
        </w:rPr>
        <w:t xml:space="preserve">       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інших нормативно-правових актів та нормативно-технічних документів у</w:t>
      </w:r>
      <w:r w:rsidR="00902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сфері поводження з відходами.</w:t>
      </w:r>
    </w:p>
    <w:p w:rsidR="008D4C6F" w:rsidRPr="00AA7E86" w:rsidRDefault="0095432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Зберігання вилучених та зібраних небезпечних відходів у складі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побутових відходів здійснюється в спеціально організованих відповідно 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санітарного очищення населеного пункту місцях їх тимчасового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зберігання до передачі їх спеціалізованим організаціям, що мають ліцензії на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здійснення операцій у сфері поводження з небезпечними відходами.</w:t>
      </w:r>
    </w:p>
    <w:p w:rsidR="008D4C6F" w:rsidRPr="00AA7E86" w:rsidRDefault="0095432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D4C6F" w:rsidRPr="00954327">
        <w:rPr>
          <w:rFonts w:ascii="Times New Roman" w:hAnsi="Times New Roman" w:cs="Times New Roman"/>
          <w:sz w:val="28"/>
          <w:szCs w:val="28"/>
          <w:lang w:val="uk-UA"/>
        </w:rPr>
        <w:t>. Механізоване посипання піщаною або змішаною сумішшю та</w:t>
      </w:r>
      <w:r w:rsidR="000554E3" w:rsidRPr="00954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954327">
        <w:rPr>
          <w:rFonts w:ascii="Times New Roman" w:hAnsi="Times New Roman" w:cs="Times New Roman"/>
          <w:sz w:val="28"/>
          <w:szCs w:val="28"/>
          <w:lang w:val="uk-UA"/>
        </w:rPr>
        <w:t>оброблення іншими дозволеними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для цієї мети матеріалами проїзної частини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вулиць, тротуарів, площ, перехресть, підйомів у зимовий період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здійснюється за нормами та з періодичністю, визначеними Технічними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правилами ремонту і утримання вулиць та доріг населених пунктів,затвердженими наказом Міністерства регіонального розвитку, будівництва та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України від 14 лютого 2012 року </w:t>
      </w:r>
      <w:r w:rsidR="0051725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54,зареєстрованими у Міністерстві юстиції України 05 березня 2012 року за </w:t>
      </w:r>
      <w:r w:rsidR="0051725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365/20678.</w:t>
      </w:r>
    </w:p>
    <w:p w:rsidR="008D4C6F" w:rsidRPr="00AA7E86" w:rsidRDefault="0095432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4C6F" w:rsidRPr="00954327">
        <w:rPr>
          <w:rFonts w:ascii="Times New Roman" w:hAnsi="Times New Roman" w:cs="Times New Roman"/>
          <w:sz w:val="28"/>
          <w:szCs w:val="28"/>
          <w:lang w:val="uk-UA"/>
        </w:rPr>
        <w:t>. Власники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балансоутримувачі</w:t>
      </w:r>
      <w:proofErr w:type="spellEnd"/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або особи, які утримують території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населених пунктів, зобов’язані: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мати власний необхідний для прибирання снігу і льоду ручний інвентар(лопати металеві або дерев’яні, мітли, кригоруби), достатній запас матеріалу</w:t>
      </w:r>
      <w:r w:rsidR="001C7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для посипання з метою своєчасного проведення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протиожеледних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заходів;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прибирати сніг негайно (від початку снігопаду) для запобігання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утворенню накату;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негайно очищати дахи, карнизи та інші елементи будинків, споруд,будівель від снігу та бурульок із дотриманням застережних заходів щодо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безпеки руху пішоходів, не допускаючи пошкодження покрівель будинків і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споруд, зелених насаджень, електромереж, рекламних конструкцій тощо;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огороджувати небезпечні місця на тротуарах, переходах; вивозити сніг та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бурульки, що зняті з дахів, карнизів та інших елементів будинків, споруд,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будівель протягом доби;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повністю розчищати снігові вали над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зливостічними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колодязями,</w:t>
      </w:r>
      <w:r w:rsidR="006B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розміщеними на вулицях і дорогах, з яких сніг не передбачається вивозити на</w:t>
      </w:r>
      <w:r w:rsidR="001C7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снігозвалище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очищати від снігу, льоду та бруду оголовки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зливостічних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колодязів та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дощоприймачів у разі сніготанення та на початку весняного періоду;</w:t>
      </w:r>
    </w:p>
    <w:p w:rsidR="008D4C6F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очищати від снігу, льоду, бруду оголовки колодязів для розташування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пожежних гідрантів, розміщених на вулицях і дорогах.</w:t>
      </w:r>
    </w:p>
    <w:p w:rsidR="00517257" w:rsidRPr="00AA7E86" w:rsidRDefault="00517257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517257" w:rsidRDefault="006B6EA1" w:rsidP="0051725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VІІ</w:t>
      </w:r>
      <w:r w:rsidR="008D4C6F" w:rsidRPr="00517257">
        <w:rPr>
          <w:rFonts w:ascii="Times New Roman" w:hAnsi="Times New Roman" w:cs="Times New Roman"/>
          <w:b/>
          <w:sz w:val="28"/>
          <w:szCs w:val="28"/>
          <w:lang w:val="uk-UA"/>
        </w:rPr>
        <w:t>. Розміри меж прилеглої до підприємств, установ та організацій</w:t>
      </w:r>
    </w:p>
    <w:p w:rsidR="008D4C6F" w:rsidRPr="00517257" w:rsidRDefault="008D4C6F" w:rsidP="0051725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257">
        <w:rPr>
          <w:rFonts w:ascii="Times New Roman" w:hAnsi="Times New Roman" w:cs="Times New Roman"/>
          <w:b/>
          <w:sz w:val="28"/>
          <w:szCs w:val="28"/>
          <w:lang w:val="uk-UA"/>
        </w:rPr>
        <w:t>територій у числовому значенні</w:t>
      </w:r>
    </w:p>
    <w:p w:rsidR="008D4C6F" w:rsidRPr="00517257" w:rsidRDefault="008D4C6F" w:rsidP="0051725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proofErr w:type="gram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прибудинкової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дотриманням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9" w:tgtFrame="_blank" w:history="1"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 xml:space="preserve">Правил </w:t>
        </w:r>
        <w:proofErr w:type="spellStart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утримання</w:t>
        </w:r>
        <w:proofErr w:type="spellEnd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жилих</w:t>
        </w:r>
        <w:proofErr w:type="spellEnd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будинків</w:t>
        </w:r>
        <w:proofErr w:type="spellEnd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 xml:space="preserve"> та </w:t>
        </w:r>
        <w:proofErr w:type="spellStart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прибудинкових</w:t>
        </w:r>
        <w:proofErr w:type="spellEnd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територій</w:t>
        </w:r>
        <w:proofErr w:type="spellEnd"/>
      </w:hyperlink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наказом Державного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комітету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житлово-комунального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господарства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17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2005 року № 76,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юстиції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серпня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2005 року за № 927/11207, та ДБН 360-92** «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Містобудування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gram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забудова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поселень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197"/>
      <w:bookmarkEnd w:id="0"/>
      <w:proofErr w:type="gram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прибудинкових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територій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багатоквартирних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будинків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застосовується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стандарт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ДСТУ-Н Б Б.2.2-9:2013 «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Настанова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територій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мікрорайонів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кварталів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для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прибудинкових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територій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багатоквартирної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забудови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затверджений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наказом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Міністерства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регіонального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житлово-комунального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господарства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26 лютого 2014 року</w:t>
      </w:r>
      <w:proofErr w:type="gram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0" w:tgtFrame="_blank" w:history="1">
        <w:r w:rsidRPr="0014377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№ 56</w:t>
        </w:r>
      </w:hyperlink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198"/>
      <w:bookmarkEnd w:id="1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Благоустрій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присадибної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прилеглої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присадибної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власником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користувачем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цієї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Власник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присадибної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органом </w:t>
      </w:r>
      <w:proofErr w:type="spellStart"/>
      <w:proofErr w:type="gram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proofErr w:type="gram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ісцевого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належне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прилеглої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присадибної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199"/>
      <w:bookmarkEnd w:id="2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благоустрою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присадибної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якій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будинки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господарські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</w:t>
      </w:r>
      <w:proofErr w:type="gram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вл</w:t>
      </w:r>
      <w:proofErr w:type="gram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порядку,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визначеному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взяті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безхазяйне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майно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передані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власність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безхазяйне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майно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органом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200"/>
      <w:bookmarkEnd w:id="3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Забороняється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складати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опале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прибудинкових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територіях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контейнерними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майданчиками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201"/>
      <w:bookmarkEnd w:id="4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Забороняється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викидати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трупи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собак,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котів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тварин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захоронювати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gram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proofErr w:type="spellEnd"/>
      <w:proofErr w:type="gram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не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відведених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(контейнерах для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сміття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газонах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202"/>
      <w:bookmarkEnd w:id="5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Дороги,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проїзди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проходи до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пожежних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вододжерел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proofErr w:type="gram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ідступи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зовнішніх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стаціонарних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пожежних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драбин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обладнання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пожежогасіння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у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вільному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доступі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утримуватися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справними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взимку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очищатися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снігу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Забороняється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довільно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зменшувати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нормативну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ширину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доріг</w:t>
      </w:r>
      <w:proofErr w:type="spell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проїзді</w:t>
      </w:r>
      <w:proofErr w:type="gramStart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43775" w:rsidRPr="00143775" w:rsidRDefault="00143775" w:rsidP="00143775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43775" w:rsidRPr="00143775" w:rsidRDefault="00143775" w:rsidP="00143775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203"/>
      <w:bookmarkStart w:id="7" w:name="n205"/>
      <w:bookmarkEnd w:id="6"/>
      <w:bookmarkEnd w:id="7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МЕЖІ </w:t>
      </w:r>
      <w:r w:rsidRPr="0014377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утримання</w:t>
      </w:r>
      <w:proofErr w:type="spellEnd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прилеглих</w:t>
      </w:r>
      <w:proofErr w:type="spellEnd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територій</w:t>
      </w:r>
      <w:proofErr w:type="spellEnd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ідприємств</w:t>
      </w:r>
      <w:proofErr w:type="spellEnd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установ</w:t>
      </w:r>
      <w:proofErr w:type="spellEnd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14377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організацій</w:t>
      </w:r>
      <w:proofErr w:type="spellEnd"/>
    </w:p>
    <w:tbl>
      <w:tblPr>
        <w:tblW w:w="501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"/>
        <w:gridCol w:w="3073"/>
        <w:gridCol w:w="2812"/>
        <w:gridCol w:w="2954"/>
      </w:tblGrid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8" w:name="n206"/>
            <w:bookmarkEnd w:id="8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№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Прилегла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територія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Суб’єкти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на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покладається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утримання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прилеглої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утримання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прилеглої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ідприємства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установи,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(не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менше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143775" w:rsidRPr="00143775" w:rsidTr="000554E3">
        <w:trPr>
          <w:trHeight w:val="285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1C74F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Двори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тротуари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покриття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проїздів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прибудинкової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житлового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фонду </w:t>
            </w:r>
            <w:r w:rsidR="001C74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</w:t>
            </w: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ОСББ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C74F1" w:rsidP="001C74F1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Громадяни</w:t>
            </w:r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 </w:t>
            </w:r>
            <w:proofErr w:type="spellStart"/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об’єднання</w:t>
            </w:r>
            <w:proofErr w:type="spellEnd"/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співвласників</w:t>
            </w:r>
            <w:proofErr w:type="spellEnd"/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багатоквартирного</w:t>
            </w:r>
            <w:proofErr w:type="spellEnd"/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143775"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будинку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відведеної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до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Двори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тротуари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майданчики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покриття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власність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юридичним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фізичним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особам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Власники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користувачі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прилеглі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об’єктів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іальної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інфраструктури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Суб’єкти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експлуатують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вказані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об’єкти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15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прилеглі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автозаправних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станцій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Суб’єкти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експлуатують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вказані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об’єкти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надана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власність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та </w:t>
            </w:r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прилеглі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торговельних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центрів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об’єктів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побутового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обслуговування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громадського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харчування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авторемонтних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майстерень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магазинів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ринків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тимчасових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споруд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торговельного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побутового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іально-культурного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іншого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підприємницької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діяльності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Суб’єкти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експлуатують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вказані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об’єкти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надана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власність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та </w:t>
            </w:r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7A2A4E" w:rsidP="007A2A4E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A2A4E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="007A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прилеглі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центрально-теплових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трансформаторних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7A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 w:rsidR="007A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gramEnd"/>
            <w:r w:rsidR="007A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станцій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ідприємства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установи,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на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балансі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знаходяться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вказані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об’єкти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радіусі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периметру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споруд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7A2A4E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Default="007A2A4E" w:rsidP="007A2A4E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7A2A4E" w:rsidRDefault="007A2A4E" w:rsidP="007A2A4E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Pr="007A2A4E" w:rsidRDefault="007A2A4E" w:rsidP="007A2A4E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Автобусні зупинка та зупинки маршрутних транспортних засобів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Pr="007A2A4E" w:rsidRDefault="007A2A4E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Відповідні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дорожьо-експлуатаційні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підприємства або інші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CA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господарювання на договірних засадах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Pr="00143775" w:rsidRDefault="007A2A4E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радіусі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периметру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споруд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7A2A4E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Default="007A2A4E" w:rsidP="007A2A4E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Pr="00143775" w:rsidRDefault="007A2A4E" w:rsidP="007A2A4E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Pr="00143775" w:rsidRDefault="007A2A4E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A4E" w:rsidRPr="00143775" w:rsidRDefault="007A2A4E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7A2A4E" w:rsidP="007A2A4E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Майданчики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паркування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Суб’єкти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утримують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майданчики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паркування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периметру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споруд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0554E3" w:rsidP="000554E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A2A4E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Мости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A2A4E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Балансоутримувачі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периметру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споруд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0554E3" w:rsidP="000554E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Контейнерні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майданчики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Балансоутримувачі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територій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на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яких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розміщено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контейнерні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майданчики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периметру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споруди</w:t>
            </w:r>
            <w:proofErr w:type="spellEnd"/>
          </w:p>
        </w:tc>
      </w:tr>
      <w:tr w:rsidR="00143775" w:rsidRPr="00143775" w:rsidTr="000554E3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0554E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proofErr w:type="spellStart"/>
            <w:r w:rsidR="000554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proofErr w:type="spell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відведені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проектування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забудову</w:t>
            </w:r>
            <w:proofErr w:type="spellEnd"/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9632C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особи,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яким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відведені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незалежно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того,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ведуться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них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не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ведуться</w:t>
            </w:r>
            <w:proofErr w:type="spellEnd"/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3775" w:rsidRPr="00143775" w:rsidRDefault="00143775" w:rsidP="007A2A4E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м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межі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яка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відведена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проектування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забудову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до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проїжджої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частини</w:t>
            </w:r>
            <w:proofErr w:type="spellEnd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437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вулиці</w:t>
            </w:r>
            <w:proofErr w:type="spellEnd"/>
          </w:p>
        </w:tc>
      </w:tr>
    </w:tbl>
    <w:p w:rsidR="00143775" w:rsidRPr="00143775" w:rsidRDefault="00143775" w:rsidP="00143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75" w:rsidRDefault="00143775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>2. Межі та режим використання закріпленої за підприємствами,установами, організаціями території визначають відповідні органи державної</w:t>
      </w:r>
      <w:r w:rsidR="001C7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влади та органи місцевого самоврядування залежно від підпорядкування</w:t>
      </w:r>
      <w:r w:rsidR="001C7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об’єкта благоустрою або власник, якщо територія перебуває у приватній</w:t>
      </w:r>
      <w:r w:rsidR="001C7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власності.</w:t>
      </w:r>
    </w:p>
    <w:p w:rsidR="005A1A5F" w:rsidRDefault="005A1A5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5A1A5F" w:rsidRDefault="003C6FD7" w:rsidP="005A1A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CA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8D4C6F" w:rsidRPr="005A1A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gramEnd"/>
      <w:r w:rsidR="008D4C6F" w:rsidRPr="005A1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розміщення та демонтаж самовільно встановлених</w:t>
      </w:r>
    </w:p>
    <w:p w:rsidR="008D4C6F" w:rsidRPr="005A1A5F" w:rsidRDefault="008D4C6F" w:rsidP="005A1A5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A5F">
        <w:rPr>
          <w:rFonts w:ascii="Times New Roman" w:hAnsi="Times New Roman" w:cs="Times New Roman"/>
          <w:b/>
          <w:sz w:val="28"/>
          <w:szCs w:val="28"/>
          <w:lang w:val="uk-UA"/>
        </w:rPr>
        <w:t>малих архітектурних форм.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1. Проектування малих архітектурних форм здійснюється з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дотриманням Єдиних правил ремонту і утримання автомобільних доріг,вулиць, залізничних переїздів, правил користування ними та охорони,</w:t>
      </w:r>
      <w:r w:rsidR="003C6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затверджених постановою Кабінету Міністрів України від 30 березня 1994року </w:t>
      </w:r>
      <w:r w:rsidR="005A1A5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198, та ДБН Б.2.2-5:2011 «Планування та забудова міст, селищ і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функціональних територій. Благоустрій територій».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2. Кількість розміщуваних малих архітектурних форм визначається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залежно від функціонального призначення території і кількості відвідувачів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 цій території, виходячи з таких принципів: екологічність, безпека</w:t>
      </w:r>
      <w:r w:rsidR="003C6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(відсутність гострих кутів), зручність у користуванні, легкість очищення,привабливий зовнішній вигляд.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Розміщення малих архітектурних форм не повинно ускладнювати або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унеможливлювати доступ до пожежних гідрантів, підступи до зовнішніх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стаціонарних пожежних драбин, обладнання та засобів пожежогасіння.</w:t>
      </w:r>
    </w:p>
    <w:p w:rsidR="003C6FD7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C6FD7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(контрастних) тонів </w:t>
      </w:r>
      <w:r w:rsidR="00D601F3">
        <w:rPr>
          <w:rFonts w:ascii="Times New Roman" w:hAnsi="Times New Roman" w:cs="Times New Roman"/>
          <w:sz w:val="28"/>
          <w:szCs w:val="28"/>
          <w:lang w:val="uk-UA"/>
        </w:rPr>
        <w:t>або фарбувати яскравими(контрастними) кольорами.</w:t>
      </w:r>
    </w:p>
    <w:p w:rsidR="008D4C6F" w:rsidRPr="00AA7E86" w:rsidRDefault="00D601F3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Садові, паркові лави необхідно розставляти згідно з планами парків,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скверів, зелених зон, утримувати їх у справному стані, фарбувати не рідше</w:t>
      </w:r>
      <w:r w:rsidR="001C7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двох разів на рік. Садові, паркові лави встановлюються та утримуються</w:t>
      </w:r>
      <w:r w:rsidR="00055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підприємствами, що утримують відповідні об’єкти благоустрою. Утримання</w:t>
      </w:r>
      <w:r w:rsidR="00143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садових, паркових лав включає їх миття, очищення від пилу і снігу, поточний</w:t>
      </w:r>
      <w:r w:rsidR="00143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ремонт.</w:t>
      </w:r>
    </w:p>
    <w:p w:rsidR="008D4C6F" w:rsidRPr="00AA7E86" w:rsidRDefault="00D601F3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тимчасових споруд (далі - ТС) торговельного, побутового,</w:t>
      </w:r>
      <w:r w:rsid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соціально-культурного чи іншого призначення для здійснення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підприємницької діяльності здійснюється відповідно до Порядку розміщення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тимчасових споруд для провадження підприємницької діяльності,</w:t>
      </w:r>
      <w:r w:rsidR="00071B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регіонального розвитку, будівництва та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України від 21 жовтня 2011 року </w:t>
      </w:r>
      <w:r w:rsidR="00671F5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244,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867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у Міністерстві юстиції України 22 листопада 2011 року за </w:t>
      </w:r>
      <w:r w:rsidR="00671F5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1330/20068, та Правил пожежної безпеки в Україні, затверджених наказом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внутрішніх справ України від 30 грудня 2014 року </w:t>
      </w:r>
      <w:r w:rsidR="00671F5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1417,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зареєстрованих у Міністерстві юстиції України 05 березня 2015 року за </w:t>
      </w:r>
      <w:r w:rsidR="00671F5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252/26697.</w:t>
      </w:r>
    </w:p>
    <w:p w:rsidR="008D4C6F" w:rsidRPr="00AA7E86" w:rsidRDefault="00071BB1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Кожна стаціонарна ТС має бути забезпечена зовнішнім освітленням та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прилеглим покриттям удосконаленого зразка відповідно до вимог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законодавства.</w:t>
      </w:r>
    </w:p>
    <w:p w:rsidR="008D4C6F" w:rsidRPr="00AA7E86" w:rsidRDefault="00071BB1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7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При розміщенні ТС мають бути враховані вимоги щодо пішохідної та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транспортної доступності (розвантаження товарів). У разі розміщення ТС на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відстані більше 2 метрів від тротуару до неї з тротуару будується пішохідна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доріжка завширшки не менш як 1,5 метра.</w:t>
      </w:r>
    </w:p>
    <w:p w:rsidR="008D4C6F" w:rsidRPr="00AA7E86" w:rsidRDefault="00071BB1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Біля кожної ТС встановлюється однотипна урна для сміття, обов’язки з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обслуговування якої покладаються на її власника. Стаціонарні ТС за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бажанням власника можуть обладнуватись декоративними елементами,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вазонами для квітів тощо.</w:t>
      </w:r>
    </w:p>
    <w:p w:rsidR="008D4C6F" w:rsidRPr="00AA7E86" w:rsidRDefault="00071BB1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 Не допускається користування ТС, а також пересувними елементами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вуличної торгівлі, якщо їх власники не дотримуються вимог нормативно-правових актів та нормативно-технічних документів щодо благоустрою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прилеглої території та забезпечення належного утримання та використання</w:t>
      </w:r>
      <w:r w:rsidR="007A5060">
        <w:rPr>
          <w:rFonts w:ascii="Times New Roman" w:hAnsi="Times New Roman" w:cs="Times New Roman"/>
          <w:sz w:val="28"/>
          <w:szCs w:val="28"/>
          <w:lang w:val="uk-UA"/>
        </w:rPr>
        <w:t xml:space="preserve"> інженерного обладнання</w:t>
      </w:r>
      <w:r w:rsidR="008D4C6F" w:rsidRPr="00AA7E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4C6F" w:rsidRPr="0054657D" w:rsidRDefault="0054657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. Демонтаж, перевезення, зберігання самовільно встановлених малих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архітектурних форм та тимчасових споруд, власники яких ухиляються від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демонтажу або власники яких не відомі, відновлення благоустрою на місці</w:t>
      </w:r>
      <w:r w:rsidR="00770867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самовільного встановлення малих архітектурних форм та тимчасових споруд</w:t>
      </w:r>
    </w:p>
    <w:p w:rsidR="008D4C6F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</w:t>
      </w:r>
      <w:proofErr w:type="spellStart"/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МКП</w:t>
      </w:r>
      <w:proofErr w:type="spellEnd"/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657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Рахівкомунсервіс</w:t>
      </w:r>
      <w:proofErr w:type="spellEnd"/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» Рахівської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 кошти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>міського бюджету.</w:t>
      </w:r>
    </w:p>
    <w:p w:rsidR="008D4C6F" w:rsidRPr="0054657D" w:rsidRDefault="0054657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Рішення про демонтаж самовільно встановлених розміщених малих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архітектурних форм та тимчасових споруд приймається виконавчим комітетом</w:t>
      </w:r>
    </w:p>
    <w:p w:rsidR="008D4C6F" w:rsidRPr="0054657D" w:rsidRDefault="00671F50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урахуванням пропозицій </w:t>
      </w:r>
      <w:r w:rsidR="00770867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інспектора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благоустрою, згідно врученого припису, інших органів, що виявили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самовільне розміщення малих архітектурних форм та тимчасових споруд.</w:t>
      </w:r>
    </w:p>
    <w:p w:rsidR="008D4C6F" w:rsidRPr="0054657D" w:rsidRDefault="0054657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Демонтаж самовільно встановлених малих архітектурних форм та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тимчасових споруд здійснюється в наступному порядку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На основі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 утворюється комісія у складі: представників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інспектора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з благоустрою,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юридичної служби Рахівської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ради; Управління містобудування, архітектури та землекористування, </w:t>
      </w:r>
      <w:proofErr w:type="spellStart"/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Рахівкомунсервіс»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; представника міського відділу національної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поліції (за згодою), особи, яка здійснила самовільне встановлення малих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архітектурних форм та тимчасових споруд (у разі її виявлення та присутності),складає акт у 3-х примірниках, який містить:</w:t>
      </w:r>
    </w:p>
    <w:p w:rsidR="008D4C6F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1. Дату, час, адресу розташування малих архітектурних форм та тимчасових</w:t>
      </w:r>
    </w:p>
    <w:p w:rsidR="008D4C6F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споруд і підстави для їх демонтажу.</w:t>
      </w:r>
    </w:p>
    <w:p w:rsidR="008D4C6F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2. Прізвище, ім'я, по батькові та посади членів комісії.</w:t>
      </w:r>
    </w:p>
    <w:p w:rsidR="008D4C6F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3. Посаду, місце роботи, прізвище, ім'я, по батькові особи, яка бере участь у</w:t>
      </w:r>
    </w:p>
    <w:p w:rsidR="00671F50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демонтажі та перевезенні малих архітектурних форм та тимчасових споруд.</w:t>
      </w:r>
    </w:p>
    <w:p w:rsidR="008D4C6F" w:rsidRPr="0054657D" w:rsidRDefault="00671F50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Опис малих архітектурних форм та тимчасових споруд (геометричні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параметри, матеріал, наявність підключення до мереж </w:t>
      </w:r>
      <w:proofErr w:type="spellStart"/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proofErr w:type="spellEnd"/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- та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водопостачання) та перелік візуально виявлених недоліків, пошкоджень.</w:t>
      </w:r>
    </w:p>
    <w:p w:rsidR="008D4C6F" w:rsidRPr="0054657D" w:rsidRDefault="0054657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Після складання акта демонтажу малих архітектурних форм та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тимчасових споруд вони опечатую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ться та передаються на тимчасове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 </w:t>
      </w:r>
      <w:proofErr w:type="spellStart"/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Рахівскомунсервіс</w:t>
      </w:r>
      <w:proofErr w:type="spellEnd"/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4C6F" w:rsidRPr="0054657D" w:rsidRDefault="0054657D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Демонтовані малі архітектурні форми та тимчасові споруди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повертаються власнику або його представнику після оплати ним робіт з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демонтажу, перевезення, розвантаження та зберігання малих архітектурних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форм та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lastRenderedPageBreak/>
        <w:t>тимчасових споруд, відновленню благоустрою на місці самовільного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становлення малих архітектурних форм та тимчасових споруд згідно з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C6F" w:rsidRPr="0054657D">
        <w:rPr>
          <w:rFonts w:ascii="Times New Roman" w:hAnsi="Times New Roman" w:cs="Times New Roman"/>
          <w:sz w:val="28"/>
          <w:szCs w:val="28"/>
          <w:lang w:val="uk-UA"/>
        </w:rPr>
        <w:t>затвердженими тарифами».</w:t>
      </w:r>
    </w:p>
    <w:p w:rsidR="008D4C6F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7D">
        <w:rPr>
          <w:rFonts w:ascii="Times New Roman" w:hAnsi="Times New Roman" w:cs="Times New Roman"/>
          <w:sz w:val="28"/>
          <w:szCs w:val="28"/>
          <w:lang w:val="uk-UA"/>
        </w:rPr>
        <w:t>11. Після закінчення передбаченого чинним законодавством терміну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>зберігання примусово демонтованих ТС, власники яких не з’явилися за їх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>поверненням та не сплатили витрати, передбачені п. 1</w:t>
      </w:r>
      <w:r w:rsidR="0054657D" w:rsidRPr="0054657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Розділу</w:t>
      </w:r>
      <w:r w:rsidR="0054657D" w:rsidRPr="0054657D"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>ішення щодо їх подальшого використання приймає виконавчий комітет</w:t>
      </w:r>
      <w:r w:rsidR="00671F50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відповідно до вимог діючого</w:t>
      </w:r>
      <w:r w:rsidR="00521143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770867" w:rsidRPr="00546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657D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8D4C6F" w:rsidRPr="0054657D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071BB1" w:rsidRDefault="00770867" w:rsidP="007D09BA">
      <w:pPr>
        <w:tabs>
          <w:tab w:val="center" w:pos="4606"/>
          <w:tab w:val="left" w:pos="8040"/>
        </w:tabs>
        <w:spacing w:after="0" w:line="240" w:lineRule="auto"/>
        <w:ind w:left="-142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8D4C6F" w:rsidRPr="00C230F3" w:rsidRDefault="00521143" w:rsidP="00C230F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50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І</w:t>
      </w:r>
      <w:r w:rsidR="00C66F20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D4C6F" w:rsidRPr="00C230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здійснення благоустрою, утримання об’єктів та елементів</w:t>
      </w:r>
      <w:r w:rsidR="007A50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4C6F" w:rsidRPr="00C230F3">
        <w:rPr>
          <w:rFonts w:ascii="Times New Roman" w:hAnsi="Times New Roman" w:cs="Times New Roman"/>
          <w:b/>
          <w:sz w:val="28"/>
          <w:szCs w:val="28"/>
          <w:lang w:val="uk-UA"/>
        </w:rPr>
        <w:t>благоустрою під час проведення виставок, святкових, розважальних та</w:t>
      </w:r>
      <w:r w:rsidR="007A50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4C6F" w:rsidRPr="00C230F3">
        <w:rPr>
          <w:rFonts w:ascii="Times New Roman" w:hAnsi="Times New Roman" w:cs="Times New Roman"/>
          <w:b/>
          <w:sz w:val="28"/>
          <w:szCs w:val="28"/>
          <w:lang w:val="uk-UA"/>
        </w:rPr>
        <w:t>інших масових заходів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1. Під час проведення виставок, святкових, розважальних, концертних,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рекламних та інших масових заходів організатори та замовники вказаних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заходів зобов’язані забезпечити додержання чистоти та порядку, збереження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зелених насаджень (клумб, газонів, дерев, кущів), своєчасне прибирання, збір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та вивезення сміття з відповідної території, не допускати його накопичення.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2. На час організації зазначених масових заходів, з метою забезпечення чистоти, організатори та замовники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встановлюють самостійно або укладають договори відповідної форми</w:t>
      </w:r>
      <w:r w:rsidR="00032098">
        <w:rPr>
          <w:rFonts w:ascii="Times New Roman" w:hAnsi="Times New Roman" w:cs="Times New Roman"/>
          <w:sz w:val="28"/>
          <w:szCs w:val="28"/>
          <w:lang w:val="uk-UA"/>
        </w:rPr>
        <w:t xml:space="preserve"> з суб’єктом господарювання, визначеним міською радою,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про встановлення необхідної кількості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біотуалетів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>, контейнерів для збору сміття, своєчасне прибирання, збір та вивіз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сміття з відповідної території міста, відновлення зелених насаджень. Зазначені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договори можуть укладатися як організаторами та замовниками масових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заходів, так і юридичними особами та фізичними особами – підприємцями, які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здійснюють торгівлю або надають послуги (виконують роботи) під час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проведення вказаних заходів. Проведення</w:t>
      </w:r>
      <w:r w:rsidR="00C230F3">
        <w:rPr>
          <w:rFonts w:ascii="Times New Roman" w:hAnsi="Times New Roman" w:cs="Times New Roman"/>
          <w:sz w:val="28"/>
          <w:szCs w:val="28"/>
          <w:lang w:val="uk-UA"/>
        </w:rPr>
        <w:t xml:space="preserve"> заходів без укладення вказаного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договору (договорів) не допускається, за винятком випадків прийняття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обов’язку по прибиранню, збору та вивезенню сміття, відновлення зелених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насаджень власними силами.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3. Якщо організатором або замовником проведення святкових,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розважальних та інших масових заходів виступає міська рада в особі її</w:t>
      </w:r>
      <w:r w:rsidR="00C230F3">
        <w:rPr>
          <w:rFonts w:ascii="Times New Roman" w:hAnsi="Times New Roman" w:cs="Times New Roman"/>
          <w:sz w:val="28"/>
          <w:szCs w:val="28"/>
          <w:lang w:val="uk-UA"/>
        </w:rPr>
        <w:t xml:space="preserve"> посадових осіб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та комітету, розпорядженням міського голови або рішенням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 призначаються відповідальні особи за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забезпечення додержання чистоти та порядку, збір та вивезення сміття,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збереження зелених насаджень. Проведення заходів без визначення вказаної</w:t>
      </w:r>
      <w:r w:rsidR="005211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особи (осіб) не допускається.</w:t>
      </w:r>
    </w:p>
    <w:p w:rsidR="008D4C6F" w:rsidRPr="00770867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4. Після завершення вказаних у цьому розділі заходів організатори,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замовники або відповідальні 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особи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зобов’язані забезпечити вивезення сміття,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зелених насаджень. </w:t>
      </w:r>
      <w:r w:rsidRPr="00770867">
        <w:rPr>
          <w:rFonts w:ascii="Times New Roman" w:hAnsi="Times New Roman" w:cs="Times New Roman"/>
          <w:sz w:val="28"/>
          <w:szCs w:val="28"/>
          <w:lang w:val="uk-UA"/>
        </w:rPr>
        <w:t>У разі тривалості вказаних заходів більше ніж</w:t>
      </w:r>
      <w:r w:rsidR="007708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867">
        <w:rPr>
          <w:rFonts w:ascii="Times New Roman" w:hAnsi="Times New Roman" w:cs="Times New Roman"/>
          <w:sz w:val="28"/>
          <w:szCs w:val="28"/>
          <w:lang w:val="uk-UA"/>
        </w:rPr>
        <w:t>один день збір та вивезення сміття проводиться щоденно.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867">
        <w:rPr>
          <w:rFonts w:ascii="Times New Roman" w:hAnsi="Times New Roman" w:cs="Times New Roman"/>
          <w:sz w:val="28"/>
          <w:szCs w:val="28"/>
          <w:lang w:val="uk-UA"/>
        </w:rPr>
        <w:t>5. На час проведення виставок, святкових, розважальних та інших</w:t>
      </w:r>
      <w:r w:rsidR="00FC1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867">
        <w:rPr>
          <w:rFonts w:ascii="Times New Roman" w:hAnsi="Times New Roman" w:cs="Times New Roman"/>
          <w:sz w:val="28"/>
          <w:szCs w:val="28"/>
          <w:lang w:val="uk-UA"/>
        </w:rPr>
        <w:t>масових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заходів встановлюються урни для тимчасового розміщення відходів</w:t>
      </w:r>
      <w:r w:rsidR="00FC1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та сміття,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біотуалети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. Кількість встановлених урн та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біотуалетів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повинна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забезпечувати додержання чистоти та санітарних норм.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>6. Тимчасове розміщення сцен, стендів, обладнання, механізмів і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конструкцій, павільйонів, тентів тощо на період проведення виставочних,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рекламних, концертних, розважальних та інших масових заходів здійснюється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 встановленому порядку з отриманням відповідних дозволів.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7. На період підготовки і проведення масових і офіційних заходів (свята,народні гуляння, фестивалі, спортивні змагання, з’їзди, конференції,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симпозіуми та ін.) на міських вулицях і дорогах допускається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розміщувати над проїзною частиною засоби святкового оформлення та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відповідну інформацію з дотриманням вимог законодавства і забезпечення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видимості дорожніх знаків, світлофорів, перехресть, пішохідних переходів,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місць для зупинки маршрутних транспортних засобів.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C230F3" w:rsidRDefault="00C66F20" w:rsidP="00C230F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A870B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D4C6F" w:rsidRPr="00C230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надання послуг гужовим транспортом (кінних екскурсій)</w:t>
      </w:r>
    </w:p>
    <w:p w:rsidR="008D4C6F" w:rsidRPr="00C230F3" w:rsidRDefault="008D4C6F" w:rsidP="00C230F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0F3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</w:t>
      </w:r>
      <w:r w:rsidR="00C230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1ED4">
        <w:rPr>
          <w:rFonts w:ascii="Times New Roman" w:hAnsi="Times New Roman" w:cs="Times New Roman"/>
          <w:b/>
          <w:sz w:val="28"/>
          <w:szCs w:val="28"/>
          <w:lang w:val="uk-UA"/>
        </w:rPr>
        <w:t>міста Рахів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1. Метою Порядку надання послуг гужовим транспортом (кінних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екскурсій) на території </w:t>
      </w:r>
      <w:r w:rsidR="00FC1ED4">
        <w:rPr>
          <w:rFonts w:ascii="Times New Roman" w:hAnsi="Times New Roman" w:cs="Times New Roman"/>
          <w:sz w:val="28"/>
          <w:szCs w:val="28"/>
          <w:lang w:val="uk-UA"/>
        </w:rPr>
        <w:t xml:space="preserve">міста Рахів є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організаційних, методологічних, технологічних, кваліфікаційних вимог до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проведення кінних екскурсій, спрямованих на впорядкування системи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обслуговування, захист прав та інтересів держави, споживачів екскурсійних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послуг і суб’єктів діяльності, впорядкування територій, на яких проводиться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надання туристичних послуг, покращення благоустрою міста. Порядок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 України «Про туризм» (із змінами і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доповненнями), «Про захист прав споживачів», «Про реєстрацію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</w:t>
      </w:r>
      <w:proofErr w:type="spellStart"/>
      <w:r w:rsidRPr="00AA7E86">
        <w:rPr>
          <w:rFonts w:ascii="Times New Roman" w:hAnsi="Times New Roman" w:cs="Times New Roman"/>
          <w:sz w:val="28"/>
          <w:szCs w:val="28"/>
          <w:lang w:val="uk-UA"/>
        </w:rPr>
        <w:t>осіб-</w:t>
      </w:r>
      <w:proofErr w:type="spellEnd"/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підприємців» із змінами та доповненнями.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2. Послуги гужового транспорту(кінних екскурсій) повинні надаватися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у відповідності до розділу 7 Правил дорожнього руху.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3. Порядок спрямований на врегулювання діяльності «кінного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туризму» та популяризацію історико-культурної, архітектурної та природної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спадщини на території </w:t>
      </w:r>
      <w:r w:rsidR="00C230F3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Дія Порядку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поширюється на юридичних осіб, незалежно від форм власності та відомчого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підпорядкування, і фізичних осіб та громадян - споживачів цих послуг.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4. У Порядку наведені нижче терміни вживаються у такому значенні: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кінна екскурсія - туристична послуга верхи на коні, у супроводі власника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коня або супроводжуючого (погонича), заздалегідь погодженим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маршрутом, для забезпечення задоволення інформаційних, оздоровчих та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естетичних потреб туристів; програма обслуговування туристів </w:t>
      </w:r>
      <w:r w:rsidR="00C230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перелік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історико-культурних об’єктів, визначних місць, а також перелік туристичних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послуг у визначених послідовності, часі, місці та умовах обслуговування;</w:t>
      </w:r>
    </w:p>
    <w:p w:rsidR="00C66F20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контрольний текст екскурсії - технологічний документ, що включає зміст</w:t>
      </w:r>
      <w:r w:rsidR="00682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інформації, яка надається екскурсантам; 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портфель супроводжуючого -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комплекс інформаційних матеріалів, фотографій, копій документів,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географічних карт, схем, туристичних маршрутів, що використовуються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супроводжуючим під час екскурсії; технологічна карта екскурсії -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технологічний документ, що визначає логічну послідовність перегляду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історико-культурних та природних об’єктів; туристичний маршрут -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попередньо намічений супроводжуючим шлях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lastRenderedPageBreak/>
        <w:t>туристичної подорожі</w:t>
      </w:r>
      <w:r w:rsidR="00C66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(екскурсії, походу), що характеризуються визначеним порядком пересування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туристів по території міста.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5. Вимоги до проведення кінних екскурсій на території </w:t>
      </w:r>
      <w:r w:rsidR="00C230F3"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міської ради: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5.1. Обслуговування туристів включає в себе організацію відвідування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пам’яток архітектури, історії, релігії та прогулянок в  територією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F3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інших екскурсійних об’єктів, передбачених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Програмою обслуговування туристів. Кінні екскурсійні послуги на території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міської ради мають право надаватись виключно суб’єктами підприємницької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діяльності або особами, з якими СПД уклали відповідний договір.</w:t>
      </w:r>
    </w:p>
    <w:p w:rsidR="00273F4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5.2. Суб’єкти туристичної діяльності - фізичні особи повинні мати такі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документи:</w:t>
      </w:r>
    </w:p>
    <w:p w:rsidR="00273F4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паспорт громадянина України, ідентифікаційний код;</w:t>
      </w:r>
    </w:p>
    <w:p w:rsidR="00273F4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73F41">
        <w:rPr>
          <w:rFonts w:ascii="Times New Roman" w:hAnsi="Times New Roman" w:cs="Times New Roman"/>
          <w:sz w:val="28"/>
          <w:szCs w:val="28"/>
          <w:lang w:val="uk-UA"/>
        </w:rPr>
        <w:t>витяг або виписку з ЄДР про реєстрацію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73F4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паспорт на коня, виданий міською ветеринарною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лікарнею м.</w:t>
      </w:r>
      <w:r w:rsidR="00777B33">
        <w:rPr>
          <w:rFonts w:ascii="Times New Roman" w:hAnsi="Times New Roman" w:cs="Times New Roman"/>
          <w:sz w:val="28"/>
          <w:szCs w:val="28"/>
          <w:lang w:val="uk-UA"/>
        </w:rPr>
        <w:t xml:space="preserve"> Рахів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73F4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A5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договір зі страховими компаніями;</w:t>
      </w:r>
    </w:p>
    <w:p w:rsidR="00273F4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>- опис та схеми</w:t>
      </w:r>
      <w:r w:rsidR="00273F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маршрутів проведення кінних екскурсій, погоджені виконкомом</w:t>
      </w:r>
      <w:r w:rsidR="00777B33"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ради; </w:t>
      </w:r>
    </w:p>
    <w:p w:rsidR="00273F4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- пам’ятка (інструкція ) з техніки безпеки; </w:t>
      </w:r>
    </w:p>
    <w:p w:rsidR="008D4C6F" w:rsidRPr="00AA7E86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- договір з СПД , якщо погонич </w:t>
      </w:r>
      <w:r w:rsidR="00777B3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 xml:space="preserve"> найманий</w:t>
      </w:r>
      <w:r w:rsidR="00A87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E86">
        <w:rPr>
          <w:rFonts w:ascii="Times New Roman" w:hAnsi="Times New Roman" w:cs="Times New Roman"/>
          <w:sz w:val="28"/>
          <w:szCs w:val="28"/>
          <w:lang w:val="uk-UA"/>
        </w:rPr>
        <w:t>працівник.</w:t>
      </w:r>
    </w:p>
    <w:p w:rsidR="008D4C6F" w:rsidRPr="00BF68A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8A2">
        <w:rPr>
          <w:rFonts w:ascii="Times New Roman" w:hAnsi="Times New Roman" w:cs="Times New Roman"/>
          <w:sz w:val="28"/>
          <w:szCs w:val="28"/>
          <w:lang w:val="uk-UA"/>
        </w:rPr>
        <w:t>5.3. При проведенні екскурсії супроводжуючий (погонич) повинен мати</w:t>
      </w:r>
      <w:r w:rsidR="00A870B2" w:rsidRPr="00BF6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68A2">
        <w:rPr>
          <w:rFonts w:ascii="Times New Roman" w:hAnsi="Times New Roman" w:cs="Times New Roman"/>
          <w:sz w:val="28"/>
          <w:szCs w:val="28"/>
          <w:lang w:val="uk-UA"/>
        </w:rPr>
        <w:t>бейдж</w:t>
      </w:r>
      <w:proofErr w:type="spellEnd"/>
      <w:r w:rsidR="00BF68A2">
        <w:rPr>
          <w:rFonts w:ascii="Times New Roman" w:hAnsi="Times New Roman" w:cs="Times New Roman"/>
          <w:sz w:val="28"/>
          <w:szCs w:val="28"/>
          <w:lang w:val="uk-UA"/>
        </w:rPr>
        <w:t xml:space="preserve"> (ідентифікатор) з зазначенням назви суб’єкта господарювання.</w:t>
      </w:r>
    </w:p>
    <w:p w:rsidR="00777B33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5.4.</w:t>
      </w:r>
      <w:r w:rsidR="00F82333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метою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надання якісних та безпечних туристичних послуг («кінні екскурсії»)</w:t>
      </w:r>
      <w:r w:rsidR="00F82333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встановлюються певні вимоги до власника, який надає </w:t>
      </w:r>
      <w:r w:rsidR="00F82333" w:rsidRPr="00F8233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послуги:</w:t>
      </w:r>
    </w:p>
    <w:p w:rsidR="00777B33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- власник , як СПД, надає послуги відповідно до вимог цього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порядку; </w:t>
      </w:r>
    </w:p>
    <w:p w:rsidR="00777B33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- при залученні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супроводжуючих (погоничів) власник повинен дотримуватись Кодексу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законів про працю України та залучати осіб не молодших 16 років; </w:t>
      </w:r>
    </w:p>
    <w:p w:rsidR="008D4C6F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- при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наданні послуги власник або супроводжуючий повинні бути в тверезому</w:t>
      </w:r>
    </w:p>
    <w:p w:rsidR="00777B33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стані;</w:t>
      </w:r>
    </w:p>
    <w:p w:rsidR="00326E52" w:rsidRPr="00326E52" w:rsidRDefault="008D4C6F" w:rsidP="00326E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- власник повинен </w:t>
      </w:r>
      <w:r w:rsidR="00326E5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коня зобов’язаний  забезпечити належний зовнішній вигляд та відповідні фізичні дані  тварини, а саме : вони повинні бути  чистими,</w:t>
      </w:r>
      <w:r w:rsidR="00326E52" w:rsidRPr="00326E52">
        <w:rPr>
          <w:rFonts w:ascii="Times New Roman" w:hAnsi="Times New Roman" w:cs="Times New Roman"/>
          <w:sz w:val="28"/>
          <w:szCs w:val="28"/>
          <w:lang w:val="en-CA"/>
        </w:rPr>
        <w:t xml:space="preserve"> </w:t>
      </w:r>
      <w:r w:rsidR="00326E52" w:rsidRPr="00326E52">
        <w:rPr>
          <w:rFonts w:ascii="Times New Roman" w:hAnsi="Times New Roman" w:cs="Times New Roman"/>
          <w:sz w:val="28"/>
          <w:szCs w:val="28"/>
          <w:lang w:val="uk-UA"/>
        </w:rPr>
        <w:t>доглянутими, спокійними, здоровими, довірливими до людей, неполохливими, слухняними, здатними добре і легко рухатись по дорогах, підкорятися вказівкам господаря та туриста), ідентифік</w:t>
      </w:r>
      <w:r w:rsidR="00326E52">
        <w:rPr>
          <w:rFonts w:ascii="Times New Roman" w:hAnsi="Times New Roman" w:cs="Times New Roman"/>
          <w:sz w:val="28"/>
          <w:szCs w:val="28"/>
          <w:lang w:val="uk-UA"/>
        </w:rPr>
        <w:t>ованими</w:t>
      </w:r>
      <w:r w:rsidR="00326E52" w:rsidRPr="00326E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7B33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- мати в наявності відповідне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спорядження (вуздечка, сідло, передній і задній в'юки, а при використанні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воза, саней або фіакра – відповідну упряж на коня, яка кріпить тварину до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пересувного засобу) та здійснювати правильну підгонку спорядження;</w:t>
      </w:r>
    </w:p>
    <w:p w:rsidR="008D4C6F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мати в наявності знаряддя для догляду за конем та прибирання екскрементів</w:t>
      </w:r>
    </w:p>
    <w:p w:rsidR="008D4C6F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за ним (совок, відро, віник) на погодженому (закріпленому) маршруті, місці</w:t>
      </w:r>
    </w:p>
    <w:p w:rsidR="00777B33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стоянки коней та на шляху пересування коней вулицями міста;</w:t>
      </w:r>
    </w:p>
    <w:p w:rsidR="00777B33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- під час</w:t>
      </w:r>
      <w:r w:rsidR="00777B33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адання послуги власник або супроводжуючий особисто несе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здоров’я, життя та безпеку туриста (споживача); </w:t>
      </w:r>
    </w:p>
    <w:p w:rsidR="008D4C6F" w:rsidRPr="00F82333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333">
        <w:rPr>
          <w:rFonts w:ascii="Times New Roman" w:hAnsi="Times New Roman" w:cs="Times New Roman"/>
          <w:sz w:val="28"/>
          <w:szCs w:val="28"/>
          <w:lang w:val="uk-UA"/>
        </w:rPr>
        <w:t>- перед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початком екскурсії погонич повинен ознайомити туриста (споживача) з</w:t>
      </w:r>
      <w:r w:rsidR="00A870B2" w:rsidRPr="00F82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333">
        <w:rPr>
          <w:rFonts w:ascii="Times New Roman" w:hAnsi="Times New Roman" w:cs="Times New Roman"/>
          <w:sz w:val="28"/>
          <w:szCs w:val="28"/>
          <w:lang w:val="uk-UA"/>
        </w:rPr>
        <w:t>інструкцією щодо техніки безпеки та поводженням з тваринами.</w:t>
      </w:r>
    </w:p>
    <w:p w:rsidR="008D4C6F" w:rsidRPr="00326E5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sz w:val="28"/>
          <w:szCs w:val="28"/>
          <w:lang w:val="uk-UA"/>
        </w:rPr>
        <w:t>6. Порядок погодження маршрутів для здійснення кінних екскурсійних</w:t>
      </w:r>
      <w:r w:rsidR="00777B33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послуг на території </w:t>
      </w:r>
      <w:r w:rsidR="00326E52" w:rsidRPr="00326E52">
        <w:rPr>
          <w:rFonts w:ascii="Times New Roman" w:hAnsi="Times New Roman" w:cs="Times New Roman"/>
          <w:sz w:val="28"/>
          <w:szCs w:val="28"/>
          <w:lang w:val="uk-UA"/>
        </w:rPr>
        <w:t>міста.</w:t>
      </w:r>
    </w:p>
    <w:p w:rsidR="008D4C6F" w:rsidRPr="00326E5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sz w:val="28"/>
          <w:szCs w:val="28"/>
          <w:lang w:val="uk-UA"/>
        </w:rPr>
        <w:lastRenderedPageBreak/>
        <w:t>6.1. Погодження на маршрут для кінних екскурсійних послуг на території</w:t>
      </w:r>
      <w:r w:rsidR="00777B33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E52" w:rsidRPr="00326E52">
        <w:rPr>
          <w:rFonts w:ascii="Times New Roman" w:hAnsi="Times New Roman" w:cs="Times New Roman"/>
          <w:sz w:val="28"/>
          <w:szCs w:val="28"/>
          <w:lang w:val="uk-UA"/>
        </w:rPr>
        <w:t>Рахова</w:t>
      </w:r>
      <w:proofErr w:type="spellEnd"/>
      <w:r w:rsidR="00326E5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підтверджує відповідність СПД вимогам цього</w:t>
      </w:r>
      <w:r w:rsidR="00777B33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Порядку та дає право на 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надання кінних екскурсійних послуг СПД на</w:t>
      </w:r>
      <w:r w:rsidR="00A870B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>спеціально визначених маршрутах, об’єктах показу у межах території</w:t>
      </w:r>
      <w:r w:rsidR="00A870B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>регіону та надання «дорожньої» інформації під час слідування туристів</w:t>
      </w:r>
      <w:r w:rsidR="00A870B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>(споживачів) до місця призначення.</w:t>
      </w:r>
    </w:p>
    <w:p w:rsidR="008D4C6F" w:rsidRPr="00326E5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sz w:val="28"/>
          <w:szCs w:val="28"/>
          <w:lang w:val="uk-UA"/>
        </w:rPr>
        <w:t>6.2. Погодження маршрутів можуть отримати тільки ті СПД, які проводять</w:t>
      </w:r>
    </w:p>
    <w:p w:rsidR="008D4C6F" w:rsidRPr="00326E5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sz w:val="28"/>
          <w:szCs w:val="28"/>
          <w:lang w:val="uk-UA"/>
        </w:rPr>
        <w:t>діяльність, пов’язану з кінними екскурсіями, відповідно до умов цього</w:t>
      </w:r>
      <w:r w:rsidR="00A870B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>Порядку та чинного законодавства України.</w:t>
      </w:r>
    </w:p>
    <w:p w:rsidR="008D4C6F" w:rsidRPr="00326E5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sz w:val="28"/>
          <w:szCs w:val="28"/>
          <w:lang w:val="uk-UA"/>
        </w:rPr>
        <w:t>6.3. Погодження маршрутів в межах м.</w:t>
      </w:r>
      <w:r w:rsidR="00777B33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Рахів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</w:t>
      </w:r>
      <w:r w:rsidR="00A870B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виконкомом </w:t>
      </w:r>
      <w:r w:rsidR="00777B33" w:rsidRPr="00326E52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. Термін дії погодження складає 1рік. Наступне погодження маршруту здійснюється на підставі поданої заяви</w:t>
      </w:r>
      <w:r w:rsidR="00326E52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26E52">
        <w:rPr>
          <w:rFonts w:ascii="Times New Roman" w:hAnsi="Times New Roman" w:cs="Times New Roman"/>
          <w:sz w:val="28"/>
          <w:szCs w:val="28"/>
          <w:lang w:val="uk-UA"/>
        </w:rPr>
        <w:t>надавачем</w:t>
      </w:r>
      <w:proofErr w:type="spellEnd"/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кінних екскурсій.</w:t>
      </w:r>
    </w:p>
    <w:p w:rsidR="008D4C6F" w:rsidRPr="00326E5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sz w:val="28"/>
          <w:szCs w:val="28"/>
          <w:lang w:val="uk-UA"/>
        </w:rPr>
        <w:t>7. Проведення кінних екскурсій маршрутами без погодження виконкому</w:t>
      </w:r>
      <w:r w:rsidR="00777B33"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</w:t>
      </w:r>
      <w:r w:rsidRPr="00326E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забороняється.</w:t>
      </w:r>
    </w:p>
    <w:p w:rsidR="008D4C6F" w:rsidRPr="00326E52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326E52" w:rsidRDefault="00326E52" w:rsidP="00777B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26E52">
        <w:rPr>
          <w:rFonts w:ascii="Times New Roman" w:hAnsi="Times New Roman" w:cs="Times New Roman"/>
          <w:b/>
          <w:sz w:val="28"/>
          <w:szCs w:val="28"/>
          <w:lang w:val="en-CA"/>
        </w:rPr>
        <w:t>X</w:t>
      </w:r>
      <w:r w:rsidRPr="00326E5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D4C6F" w:rsidRPr="00326E5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gramEnd"/>
      <w:r w:rsidR="008D4C6F" w:rsidRPr="00326E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здійснення самоврядного контролю у сфері</w:t>
      </w:r>
    </w:p>
    <w:p w:rsidR="008D4C6F" w:rsidRPr="00326E52" w:rsidRDefault="008D4C6F" w:rsidP="00777B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E52">
        <w:rPr>
          <w:rFonts w:ascii="Times New Roman" w:hAnsi="Times New Roman" w:cs="Times New Roman"/>
          <w:b/>
          <w:sz w:val="28"/>
          <w:szCs w:val="28"/>
          <w:lang w:val="uk-UA"/>
        </w:rPr>
        <w:t>благоустрою населених пунктів</w:t>
      </w:r>
    </w:p>
    <w:p w:rsidR="008D4C6F" w:rsidRPr="0070177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1. Контроль у сфері благоустрою м. </w:t>
      </w:r>
      <w:r w:rsidR="00777B33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Рахів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</w:t>
      </w:r>
      <w:r w:rsidR="00A870B2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забезпечення органами місцевого самоврядування, підприємствами,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установами, організаціями незалежно від форм власності та підпорядкування,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а також громадянами, у тому числі іноземцями та особами без громадянства,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вимог Закону України «Про благоустрій населених пунктів», інших</w:t>
      </w:r>
      <w:r w:rsidR="00A870B2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нормативно-правових актів, у тому числі цих 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равил.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2. Контроль за станом благоустрою міста здійснюється відповідно</w:t>
      </w:r>
      <w:r w:rsidR="00FC1ED4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до статті 40 Закону України «Про благоустрій населених пунктів» та Правил</w:t>
      </w:r>
      <w:r w:rsidR="00A870B2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 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>міста Рахів.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3. Громадський контроль у сфері благоустрою населеного пункту</w:t>
      </w:r>
      <w:r w:rsidR="00A870B2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здійснюється відповідно до статті 41 Закону України «Про благоустрій</w:t>
      </w:r>
      <w:r w:rsidR="00A870B2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населених пунктів».</w:t>
      </w:r>
    </w:p>
    <w:p w:rsidR="00B27301" w:rsidRPr="00701771" w:rsidRDefault="00B27301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D4C6F" w:rsidRPr="00B27301" w:rsidRDefault="00B27301" w:rsidP="00777B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27301">
        <w:rPr>
          <w:rFonts w:ascii="Times New Roman" w:hAnsi="Times New Roman" w:cs="Times New Roman"/>
          <w:b/>
          <w:sz w:val="28"/>
          <w:szCs w:val="28"/>
          <w:lang w:val="en-CA"/>
        </w:rPr>
        <w:t>X</w:t>
      </w:r>
      <w:r w:rsidRPr="00B27301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8D4C6F" w:rsidRPr="00B273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gramEnd"/>
      <w:r w:rsidR="008D4C6F" w:rsidRPr="00B273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Вимоги до здійснення благоустрою та утримання прибудинкової</w:t>
      </w:r>
    </w:p>
    <w:p w:rsidR="008D4C6F" w:rsidRPr="00B27301" w:rsidRDefault="008D4C6F" w:rsidP="00777B3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b/>
          <w:sz w:val="28"/>
          <w:szCs w:val="28"/>
          <w:lang w:val="uk-UA"/>
        </w:rPr>
        <w:t>території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1. Утримання прибудинкової території здійснюється з дотриманням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вимог Правил утримання жилих будинків та прибудинкових територій,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затверджених наказом Державного комітету України з питань житлово-комунального господарства від 17 травня 2005 року </w:t>
      </w:r>
      <w:r w:rsidR="00777B33" w:rsidRPr="00B2730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76, зареєстрованих у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Міністерстві юстиції України 25 серпня 2005 року за </w:t>
      </w:r>
      <w:r w:rsidR="00777B33" w:rsidRPr="00B2730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927/11207, та ДБН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360-92** «Містобудування. Планування та забудова міських і сільських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поселень».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Для визначення прибудинкових територій багатоквартирних будинків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застосовується Національний стандарт України ДСТУ-Н Б Б.2.2-9:2013«Настанова щодо розподілу територій мікрорайонів (кварталів) для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визначення прибудинкових територій багатоквартирної забудови»,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затверджений наказом Міністерства регіонального розвитку, будівництва та</w:t>
      </w:r>
      <w:r w:rsidR="00FC1ED4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України від 26 лютого 2014 року </w:t>
      </w:r>
      <w:r w:rsidR="00777B33" w:rsidRPr="00B2730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56.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lastRenderedPageBreak/>
        <w:t>2. Благоустрій присадибної ділянки та прилеглої до присадибної ділянки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території здійснюється власником або користувачем цієї ділянки. Власник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або користувач присадибної ділянки може на умовах договору, укладеного з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органом місцевого самоврядування, забезпечувати належне утримання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території загального користування, прилеглої до його присадибної ділянки.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3. Організація благоустрою присадибної ділянки, на якій розміщені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житлові будинки, господарські будівлі та споруди, що в порядку,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визначеному законодавством, взяті на облік як безгосподарне майно або</w:t>
      </w:r>
      <w:r w:rsidR="00FC1ED4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передані в комунальну власність як безгосподарне майно, здійснюється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органом місцевого самоврядування.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4. Забороняється складати опале листя, гілки дерев, скошену траву на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прибудинкових територіях, а також поряд з контейнерними майданчиками.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>5. Забороняється викидати трупи собак, котів та інших тварин або</w:t>
      </w:r>
      <w:r w:rsidR="006826B6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7301">
        <w:rPr>
          <w:rFonts w:ascii="Times New Roman" w:hAnsi="Times New Roman" w:cs="Times New Roman"/>
          <w:sz w:val="28"/>
          <w:szCs w:val="28"/>
          <w:lang w:val="uk-UA"/>
        </w:rPr>
        <w:t>захоронювати</w:t>
      </w:r>
      <w:proofErr w:type="spellEnd"/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їх у не відведених для цього місцях (контейнерах для сміття,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газонах тощо).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6. Дороги, проїзди та проходи до будівель, споруд, 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пожежних </w:t>
      </w:r>
      <w:proofErr w:type="spellStart"/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>вододжерел</w:t>
      </w:r>
      <w:proofErr w:type="spellEnd"/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підступи до зовнішніх</w:t>
      </w:r>
      <w:r w:rsidR="00FC1ED4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стаціонарних пожежних драбин, обладнання та засобів пожежогасіння мають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бути у вільному доступі, утримуватися справними,</w:t>
      </w:r>
      <w:r w:rsidRPr="0070177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взимку очищатися від</w:t>
      </w:r>
      <w:r w:rsidR="00B27301" w:rsidRPr="00B27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301">
        <w:rPr>
          <w:rFonts w:ascii="Times New Roman" w:hAnsi="Times New Roman" w:cs="Times New Roman"/>
          <w:sz w:val="28"/>
          <w:szCs w:val="28"/>
          <w:lang w:val="uk-UA"/>
        </w:rPr>
        <w:t>снігу. Забороняється зменшувати нормативну ширину доріг та проїздів.</w:t>
      </w:r>
    </w:p>
    <w:p w:rsidR="008D4C6F" w:rsidRPr="00B27301" w:rsidRDefault="008D4C6F" w:rsidP="00AA7E8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2C3" w:rsidRPr="00701771" w:rsidRDefault="0079632C" w:rsidP="007D09BA">
      <w:pPr>
        <w:tabs>
          <w:tab w:val="left" w:pos="-5245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0177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F84099" w:rsidRPr="007D09BA" w:rsidRDefault="00F84099" w:rsidP="00F84099">
      <w:pPr>
        <w:tabs>
          <w:tab w:val="left" w:pos="-510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1"/>
        <w:jc w:val="both"/>
        <w:rPr>
          <w:rFonts w:ascii="Times New Roman" w:hAnsi="Times New Roman"/>
          <w:sz w:val="28"/>
          <w:szCs w:val="28"/>
          <w:lang w:val="uk-UA"/>
        </w:rPr>
      </w:pPr>
      <w:r w:rsidRPr="007D09BA"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:rsidR="00701771" w:rsidRPr="007D09BA" w:rsidRDefault="007D09BA" w:rsidP="00D601F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4099" w:rsidRPr="007D09BA">
        <w:rPr>
          <w:rFonts w:ascii="Times New Roman" w:hAnsi="Times New Roman"/>
          <w:sz w:val="28"/>
          <w:szCs w:val="28"/>
          <w:lang w:val="uk-UA"/>
        </w:rPr>
        <w:t xml:space="preserve"> міського голови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П.БОЧКОР</w:t>
      </w:r>
    </w:p>
    <w:p w:rsidR="00701771" w:rsidRPr="007D09BA" w:rsidRDefault="00701771" w:rsidP="00D601F3">
      <w:pPr>
        <w:spacing w:after="0" w:line="240" w:lineRule="auto"/>
        <w:ind w:left="-142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701771" w:rsidRDefault="00701771" w:rsidP="00D601F3">
      <w:pPr>
        <w:spacing w:after="0" w:line="240" w:lineRule="auto"/>
        <w:ind w:left="-142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01771" w:rsidRDefault="00701771" w:rsidP="00D601F3">
      <w:pPr>
        <w:spacing w:after="0" w:line="240" w:lineRule="auto"/>
        <w:ind w:left="-142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01771" w:rsidRDefault="00701771" w:rsidP="00D601F3">
      <w:pPr>
        <w:spacing w:after="0" w:line="240" w:lineRule="auto"/>
        <w:ind w:left="-142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sectPr w:rsidR="00701771" w:rsidSect="0008620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098" w:rsidRDefault="00032098" w:rsidP="00B73EE1">
      <w:pPr>
        <w:spacing w:after="0" w:line="240" w:lineRule="auto"/>
      </w:pPr>
      <w:r>
        <w:separator/>
      </w:r>
    </w:p>
  </w:endnote>
  <w:endnote w:type="continuationSeparator" w:id="1">
    <w:p w:rsidR="00032098" w:rsidRDefault="00032098" w:rsidP="00B7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098" w:rsidRDefault="00032098" w:rsidP="00B73EE1">
      <w:pPr>
        <w:spacing w:after="0" w:line="240" w:lineRule="auto"/>
      </w:pPr>
      <w:r>
        <w:separator/>
      </w:r>
    </w:p>
  </w:footnote>
  <w:footnote w:type="continuationSeparator" w:id="1">
    <w:p w:rsidR="00032098" w:rsidRDefault="00032098" w:rsidP="00B73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7F21B3"/>
    <w:multiLevelType w:val="hybridMultilevel"/>
    <w:tmpl w:val="BC64F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7CFA"/>
    <w:multiLevelType w:val="hybridMultilevel"/>
    <w:tmpl w:val="F46C8EEE"/>
    <w:lvl w:ilvl="0" w:tplc="A7AE70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245512CC"/>
    <w:multiLevelType w:val="hybridMultilevel"/>
    <w:tmpl w:val="23D033F8"/>
    <w:lvl w:ilvl="0" w:tplc="E31093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8A87A76"/>
    <w:multiLevelType w:val="hybridMultilevel"/>
    <w:tmpl w:val="486A65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A3411"/>
    <w:multiLevelType w:val="hybridMultilevel"/>
    <w:tmpl w:val="BEFA0F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34D5D"/>
    <w:multiLevelType w:val="hybridMultilevel"/>
    <w:tmpl w:val="8D6CD61C"/>
    <w:lvl w:ilvl="0" w:tplc="0F00E3B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2AA2D7E"/>
    <w:multiLevelType w:val="hybridMultilevel"/>
    <w:tmpl w:val="9A3685C0"/>
    <w:lvl w:ilvl="0" w:tplc="0826D8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50" w:hanging="360"/>
      </w:pPr>
    </w:lvl>
    <w:lvl w:ilvl="2" w:tplc="0422001B" w:tentative="1">
      <w:start w:val="1"/>
      <w:numFmt w:val="lowerRoman"/>
      <w:lvlText w:val="%3."/>
      <w:lvlJc w:val="right"/>
      <w:pPr>
        <w:ind w:left="2970" w:hanging="180"/>
      </w:pPr>
    </w:lvl>
    <w:lvl w:ilvl="3" w:tplc="0422000F" w:tentative="1">
      <w:start w:val="1"/>
      <w:numFmt w:val="decimal"/>
      <w:lvlText w:val="%4."/>
      <w:lvlJc w:val="left"/>
      <w:pPr>
        <w:ind w:left="3690" w:hanging="360"/>
      </w:pPr>
    </w:lvl>
    <w:lvl w:ilvl="4" w:tplc="04220019" w:tentative="1">
      <w:start w:val="1"/>
      <w:numFmt w:val="lowerLetter"/>
      <w:lvlText w:val="%5."/>
      <w:lvlJc w:val="left"/>
      <w:pPr>
        <w:ind w:left="4410" w:hanging="360"/>
      </w:pPr>
    </w:lvl>
    <w:lvl w:ilvl="5" w:tplc="0422001B" w:tentative="1">
      <w:start w:val="1"/>
      <w:numFmt w:val="lowerRoman"/>
      <w:lvlText w:val="%6."/>
      <w:lvlJc w:val="right"/>
      <w:pPr>
        <w:ind w:left="5130" w:hanging="180"/>
      </w:pPr>
    </w:lvl>
    <w:lvl w:ilvl="6" w:tplc="0422000F" w:tentative="1">
      <w:start w:val="1"/>
      <w:numFmt w:val="decimal"/>
      <w:lvlText w:val="%7."/>
      <w:lvlJc w:val="left"/>
      <w:pPr>
        <w:ind w:left="5850" w:hanging="360"/>
      </w:pPr>
    </w:lvl>
    <w:lvl w:ilvl="7" w:tplc="04220019" w:tentative="1">
      <w:start w:val="1"/>
      <w:numFmt w:val="lowerLetter"/>
      <w:lvlText w:val="%8."/>
      <w:lvlJc w:val="left"/>
      <w:pPr>
        <w:ind w:left="6570" w:hanging="360"/>
      </w:pPr>
    </w:lvl>
    <w:lvl w:ilvl="8" w:tplc="0422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72CD7D0D"/>
    <w:multiLevelType w:val="hybridMultilevel"/>
    <w:tmpl w:val="B5A2A678"/>
    <w:lvl w:ilvl="0" w:tplc="24D45AA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D98712F"/>
    <w:multiLevelType w:val="hybridMultilevel"/>
    <w:tmpl w:val="1E6EE2D0"/>
    <w:lvl w:ilvl="0" w:tplc="B1B4B8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EE1"/>
    <w:rsid w:val="000033B1"/>
    <w:rsid w:val="00032098"/>
    <w:rsid w:val="00044B44"/>
    <w:rsid w:val="000502C3"/>
    <w:rsid w:val="00052BBF"/>
    <w:rsid w:val="000554E3"/>
    <w:rsid w:val="00071BB1"/>
    <w:rsid w:val="0008385F"/>
    <w:rsid w:val="0008620C"/>
    <w:rsid w:val="000928EB"/>
    <w:rsid w:val="000A2FD4"/>
    <w:rsid w:val="000A71AE"/>
    <w:rsid w:val="000A742F"/>
    <w:rsid w:val="000B5461"/>
    <w:rsid w:val="000B5CC9"/>
    <w:rsid w:val="000C2ECB"/>
    <w:rsid w:val="000D7F89"/>
    <w:rsid w:val="00113078"/>
    <w:rsid w:val="00113B38"/>
    <w:rsid w:val="00143775"/>
    <w:rsid w:val="001656AB"/>
    <w:rsid w:val="001755AC"/>
    <w:rsid w:val="001834F8"/>
    <w:rsid w:val="00187DA9"/>
    <w:rsid w:val="001B54AD"/>
    <w:rsid w:val="001B7C1C"/>
    <w:rsid w:val="001C1BB1"/>
    <w:rsid w:val="001C5830"/>
    <w:rsid w:val="001C74F1"/>
    <w:rsid w:val="001D043A"/>
    <w:rsid w:val="001D75BF"/>
    <w:rsid w:val="001E041A"/>
    <w:rsid w:val="001E6A83"/>
    <w:rsid w:val="0022530C"/>
    <w:rsid w:val="00234EF6"/>
    <w:rsid w:val="00254B4B"/>
    <w:rsid w:val="002612FC"/>
    <w:rsid w:val="00273F41"/>
    <w:rsid w:val="00275A62"/>
    <w:rsid w:val="00275EE5"/>
    <w:rsid w:val="00283952"/>
    <w:rsid w:val="00294E8E"/>
    <w:rsid w:val="002D0FE9"/>
    <w:rsid w:val="002D4C9C"/>
    <w:rsid w:val="00320BAA"/>
    <w:rsid w:val="00326E52"/>
    <w:rsid w:val="00335589"/>
    <w:rsid w:val="003448B7"/>
    <w:rsid w:val="00350806"/>
    <w:rsid w:val="00350D60"/>
    <w:rsid w:val="0036209F"/>
    <w:rsid w:val="00371DB2"/>
    <w:rsid w:val="003778E7"/>
    <w:rsid w:val="003B745B"/>
    <w:rsid w:val="003C6FD7"/>
    <w:rsid w:val="003D0988"/>
    <w:rsid w:val="00423B02"/>
    <w:rsid w:val="00432024"/>
    <w:rsid w:val="004B51C2"/>
    <w:rsid w:val="004C6F3C"/>
    <w:rsid w:val="004D12F6"/>
    <w:rsid w:val="004E7B93"/>
    <w:rsid w:val="00501CEF"/>
    <w:rsid w:val="005072C3"/>
    <w:rsid w:val="00517257"/>
    <w:rsid w:val="00521143"/>
    <w:rsid w:val="005314EE"/>
    <w:rsid w:val="0054657D"/>
    <w:rsid w:val="00563AC1"/>
    <w:rsid w:val="00565817"/>
    <w:rsid w:val="00577857"/>
    <w:rsid w:val="005844BC"/>
    <w:rsid w:val="005A11F2"/>
    <w:rsid w:val="005A1A5F"/>
    <w:rsid w:val="005A4114"/>
    <w:rsid w:val="005B75CE"/>
    <w:rsid w:val="005C32A8"/>
    <w:rsid w:val="005C33FE"/>
    <w:rsid w:val="005E6F5E"/>
    <w:rsid w:val="005F0E3F"/>
    <w:rsid w:val="00633951"/>
    <w:rsid w:val="006414CD"/>
    <w:rsid w:val="00657A00"/>
    <w:rsid w:val="00661024"/>
    <w:rsid w:val="00671F50"/>
    <w:rsid w:val="0067255B"/>
    <w:rsid w:val="0068219D"/>
    <w:rsid w:val="006826B6"/>
    <w:rsid w:val="00693096"/>
    <w:rsid w:val="006B43C2"/>
    <w:rsid w:val="006B6EA1"/>
    <w:rsid w:val="006C7C9F"/>
    <w:rsid w:val="006E5DB8"/>
    <w:rsid w:val="006E727A"/>
    <w:rsid w:val="006F4FD9"/>
    <w:rsid w:val="007000D6"/>
    <w:rsid w:val="00701771"/>
    <w:rsid w:val="007355F7"/>
    <w:rsid w:val="00770867"/>
    <w:rsid w:val="007732B8"/>
    <w:rsid w:val="00777B33"/>
    <w:rsid w:val="0078709B"/>
    <w:rsid w:val="007873FA"/>
    <w:rsid w:val="0079632C"/>
    <w:rsid w:val="007A2A4E"/>
    <w:rsid w:val="007A5060"/>
    <w:rsid w:val="007D09BA"/>
    <w:rsid w:val="007E12A4"/>
    <w:rsid w:val="007E1363"/>
    <w:rsid w:val="007F23D5"/>
    <w:rsid w:val="00803B98"/>
    <w:rsid w:val="008057C4"/>
    <w:rsid w:val="0089137D"/>
    <w:rsid w:val="008D4C6F"/>
    <w:rsid w:val="008E2CAB"/>
    <w:rsid w:val="00902973"/>
    <w:rsid w:val="00917E46"/>
    <w:rsid w:val="00943270"/>
    <w:rsid w:val="00946C42"/>
    <w:rsid w:val="00954327"/>
    <w:rsid w:val="00972F5C"/>
    <w:rsid w:val="00990DE4"/>
    <w:rsid w:val="009E40C8"/>
    <w:rsid w:val="00A04DB9"/>
    <w:rsid w:val="00A109FE"/>
    <w:rsid w:val="00A17F60"/>
    <w:rsid w:val="00A371C2"/>
    <w:rsid w:val="00A50ADB"/>
    <w:rsid w:val="00A54AE7"/>
    <w:rsid w:val="00A5722B"/>
    <w:rsid w:val="00A62CB2"/>
    <w:rsid w:val="00A70418"/>
    <w:rsid w:val="00A870B2"/>
    <w:rsid w:val="00AA01F4"/>
    <w:rsid w:val="00AA7E86"/>
    <w:rsid w:val="00AB4E18"/>
    <w:rsid w:val="00AE0966"/>
    <w:rsid w:val="00AE09A3"/>
    <w:rsid w:val="00AE3612"/>
    <w:rsid w:val="00AE75AB"/>
    <w:rsid w:val="00B114AA"/>
    <w:rsid w:val="00B26394"/>
    <w:rsid w:val="00B27301"/>
    <w:rsid w:val="00B30C9C"/>
    <w:rsid w:val="00B662C6"/>
    <w:rsid w:val="00B73EE1"/>
    <w:rsid w:val="00B73F36"/>
    <w:rsid w:val="00BA42CD"/>
    <w:rsid w:val="00BB77A6"/>
    <w:rsid w:val="00BC0A2B"/>
    <w:rsid w:val="00BC5CCD"/>
    <w:rsid w:val="00BD2736"/>
    <w:rsid w:val="00BE5F2C"/>
    <w:rsid w:val="00BF68A2"/>
    <w:rsid w:val="00C011E9"/>
    <w:rsid w:val="00C04E05"/>
    <w:rsid w:val="00C21AEF"/>
    <w:rsid w:val="00C230F3"/>
    <w:rsid w:val="00C27ABB"/>
    <w:rsid w:val="00C66F20"/>
    <w:rsid w:val="00C90DEC"/>
    <w:rsid w:val="00CA021B"/>
    <w:rsid w:val="00CB10E3"/>
    <w:rsid w:val="00CB6D47"/>
    <w:rsid w:val="00CC3604"/>
    <w:rsid w:val="00CE2F5C"/>
    <w:rsid w:val="00CF2FBB"/>
    <w:rsid w:val="00D273D1"/>
    <w:rsid w:val="00D31142"/>
    <w:rsid w:val="00D601F3"/>
    <w:rsid w:val="00D60C1F"/>
    <w:rsid w:val="00D62366"/>
    <w:rsid w:val="00D6563A"/>
    <w:rsid w:val="00D9359E"/>
    <w:rsid w:val="00DA623C"/>
    <w:rsid w:val="00DC61E3"/>
    <w:rsid w:val="00DD3CE9"/>
    <w:rsid w:val="00DE5E48"/>
    <w:rsid w:val="00E010D0"/>
    <w:rsid w:val="00E01702"/>
    <w:rsid w:val="00E8374D"/>
    <w:rsid w:val="00E92EB0"/>
    <w:rsid w:val="00E971C7"/>
    <w:rsid w:val="00F032FF"/>
    <w:rsid w:val="00F051E7"/>
    <w:rsid w:val="00F1251D"/>
    <w:rsid w:val="00F16F39"/>
    <w:rsid w:val="00F2704D"/>
    <w:rsid w:val="00F34CF8"/>
    <w:rsid w:val="00F51C88"/>
    <w:rsid w:val="00F61A0D"/>
    <w:rsid w:val="00F65C97"/>
    <w:rsid w:val="00F716CC"/>
    <w:rsid w:val="00F7181B"/>
    <w:rsid w:val="00F76182"/>
    <w:rsid w:val="00F82333"/>
    <w:rsid w:val="00F84099"/>
    <w:rsid w:val="00FC1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EE1"/>
  </w:style>
  <w:style w:type="paragraph" w:styleId="a5">
    <w:name w:val="footer"/>
    <w:basedOn w:val="a"/>
    <w:link w:val="a6"/>
    <w:uiPriority w:val="99"/>
    <w:unhideWhenUsed/>
    <w:rsid w:val="00B7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EE1"/>
  </w:style>
  <w:style w:type="paragraph" w:styleId="a7">
    <w:name w:val="List Paragraph"/>
    <w:basedOn w:val="a"/>
    <w:uiPriority w:val="34"/>
    <w:qFormat/>
    <w:rsid w:val="00D31142"/>
    <w:pPr>
      <w:ind w:left="720"/>
      <w:contextualSpacing/>
    </w:pPr>
  </w:style>
  <w:style w:type="paragraph" w:styleId="2">
    <w:name w:val="Body Text 2"/>
    <w:basedOn w:val="a"/>
    <w:link w:val="20"/>
    <w:semiHidden/>
    <w:rsid w:val="0079632C"/>
    <w:pP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79632C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8">
    <w:name w:val="Body Text Indent"/>
    <w:basedOn w:val="a"/>
    <w:link w:val="a9"/>
    <w:rsid w:val="0079632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79632C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customStyle="1" w:styleId="spelle">
    <w:name w:val="spelle"/>
    <w:basedOn w:val="a0"/>
    <w:rsid w:val="0079632C"/>
  </w:style>
  <w:style w:type="paragraph" w:customStyle="1" w:styleId="1">
    <w:name w:val="Без интервала1"/>
    <w:rsid w:val="00AE36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E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3612"/>
    <w:rPr>
      <w:rFonts w:ascii="Tahoma" w:hAnsi="Tahoma" w:cs="Tahoma"/>
      <w:sz w:val="16"/>
      <w:szCs w:val="16"/>
    </w:rPr>
  </w:style>
  <w:style w:type="paragraph" w:customStyle="1" w:styleId="ac">
    <w:name w:val="Вміст таблиці"/>
    <w:basedOn w:val="a"/>
    <w:rsid w:val="000C2E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EE1"/>
  </w:style>
  <w:style w:type="paragraph" w:styleId="a5">
    <w:name w:val="footer"/>
    <w:basedOn w:val="a"/>
    <w:link w:val="a6"/>
    <w:uiPriority w:val="99"/>
    <w:unhideWhenUsed/>
    <w:rsid w:val="00B7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EE1"/>
  </w:style>
  <w:style w:type="paragraph" w:styleId="a7">
    <w:name w:val="List Paragraph"/>
    <w:basedOn w:val="a"/>
    <w:uiPriority w:val="34"/>
    <w:qFormat/>
    <w:rsid w:val="00D31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v0056858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z0927-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4C3F-7610-435C-97F4-A5589821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43982</Words>
  <Characters>25071</Characters>
  <Application>Microsoft Office Word</Application>
  <DocSecurity>0</DocSecurity>
  <Lines>208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Думин</cp:lastModifiedBy>
  <cp:revision>2</cp:revision>
  <cp:lastPrinted>2019-05-31T12:19:00Z</cp:lastPrinted>
  <dcterms:created xsi:type="dcterms:W3CDTF">2019-12-04T15:00:00Z</dcterms:created>
  <dcterms:modified xsi:type="dcterms:W3CDTF">2019-12-04T15:00:00Z</dcterms:modified>
</cp:coreProperties>
</file>