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C2A" w:rsidRPr="001C3EF3" w:rsidRDefault="005A7C2A" w:rsidP="005A7C2A">
      <w:pPr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1FCF8E4" wp14:editId="60E5019E">
            <wp:simplePos x="0" y="0"/>
            <wp:positionH relativeFrom="column">
              <wp:posOffset>2667000</wp:posOffset>
            </wp:positionH>
            <wp:positionV relativeFrom="paragraph">
              <wp:posOffset>106680</wp:posOffset>
            </wp:positionV>
            <wp:extent cx="762000" cy="53784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3E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ПРОЕКТ</w:t>
      </w:r>
    </w:p>
    <w:p w:rsidR="005A7C2A" w:rsidRPr="001C3EF3" w:rsidRDefault="005A7C2A" w:rsidP="005A7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A7C2A" w:rsidRPr="001C3EF3" w:rsidRDefault="005A7C2A" w:rsidP="005A7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A7C2A" w:rsidRPr="001C3EF3" w:rsidRDefault="005A7C2A" w:rsidP="005A7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A7C2A" w:rsidRPr="001C3EF3" w:rsidRDefault="005A7C2A" w:rsidP="005A7C2A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5A7C2A" w:rsidRPr="001C3EF3" w:rsidRDefault="005A7C2A" w:rsidP="005A7C2A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1C3EF3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Рахівська міська рада</w:t>
      </w:r>
    </w:p>
    <w:p w:rsidR="005A7C2A" w:rsidRPr="001C3EF3" w:rsidRDefault="005A7C2A" w:rsidP="005A7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C3E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  сесія  міської ради</w:t>
      </w:r>
    </w:p>
    <w:p w:rsidR="005A7C2A" w:rsidRPr="001C3EF3" w:rsidRDefault="005A7C2A" w:rsidP="005A7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C3E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сьомого скликання</w:t>
      </w:r>
    </w:p>
    <w:p w:rsidR="005A7C2A" w:rsidRPr="001C3EF3" w:rsidRDefault="005A7C2A" w:rsidP="005A7C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A7C2A" w:rsidRPr="001C3EF3" w:rsidRDefault="005A7C2A" w:rsidP="005A7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C3E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 І Ш Е Н </w:t>
      </w:r>
      <w:proofErr w:type="spellStart"/>
      <w:r w:rsidRPr="001C3E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proofErr w:type="spellEnd"/>
      <w:r w:rsidRPr="001C3E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</w:t>
      </w:r>
    </w:p>
    <w:p w:rsidR="005A7C2A" w:rsidRPr="001C3EF3" w:rsidRDefault="005A7C2A" w:rsidP="005A7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A7C2A" w:rsidRPr="001C3EF3" w:rsidRDefault="005A7C2A" w:rsidP="005A7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C3E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 ____________2017 року  №____</w:t>
      </w:r>
    </w:p>
    <w:p w:rsidR="005A7C2A" w:rsidRPr="001C3EF3" w:rsidRDefault="005A7C2A" w:rsidP="005A7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C3E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 Рахів</w:t>
      </w:r>
    </w:p>
    <w:p w:rsidR="005A7C2A" w:rsidRPr="001C3EF3" w:rsidRDefault="005A7C2A" w:rsidP="005A7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C2A" w:rsidRPr="001C3EF3" w:rsidRDefault="005A7C2A" w:rsidP="005A7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3E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Програми капітального </w:t>
      </w:r>
    </w:p>
    <w:p w:rsidR="005A7C2A" w:rsidRPr="001C3EF3" w:rsidRDefault="005A7C2A" w:rsidP="005A7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3E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ремонту мереж теплопостачання в </w:t>
      </w:r>
      <w:proofErr w:type="spellStart"/>
      <w:r w:rsidRPr="001C3E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м.Рахів</w:t>
      </w:r>
      <w:proofErr w:type="spellEnd"/>
      <w:r w:rsidRPr="001C3E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A7C2A" w:rsidRPr="001C3EF3" w:rsidRDefault="005A7C2A" w:rsidP="005A7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3E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2018-2019 роки</w:t>
      </w:r>
    </w:p>
    <w:p w:rsidR="005A7C2A" w:rsidRPr="001C3EF3" w:rsidRDefault="005A7C2A" w:rsidP="005A7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C2A" w:rsidRPr="001C3EF3" w:rsidRDefault="005A7C2A" w:rsidP="005A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3E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Відповідно до Закону України </w:t>
      </w:r>
      <w:proofErr w:type="spellStart"/>
      <w:r w:rsidRPr="001C3E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„Про</w:t>
      </w:r>
      <w:proofErr w:type="spellEnd"/>
      <w:r w:rsidRPr="001C3E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житлово-комунальні послуги”, з метою покращення функціонування мереж теплопостачання для надання якісних послуг мешканцям </w:t>
      </w:r>
      <w:proofErr w:type="spellStart"/>
      <w:r w:rsidRPr="001C3E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м.Рахів</w:t>
      </w:r>
      <w:proofErr w:type="spellEnd"/>
      <w:r w:rsidRPr="001C3E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керуючись ст.26 Закону України </w:t>
      </w:r>
      <w:proofErr w:type="spellStart"/>
      <w:r w:rsidRPr="001C3E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„Про</w:t>
      </w:r>
      <w:proofErr w:type="spellEnd"/>
      <w:r w:rsidRPr="001C3E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місцеве самоврядування в Україні”, міська рада</w:t>
      </w:r>
    </w:p>
    <w:p w:rsidR="005A7C2A" w:rsidRPr="001C3EF3" w:rsidRDefault="005A7C2A" w:rsidP="005A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C2A" w:rsidRPr="001C3EF3" w:rsidRDefault="005A7C2A" w:rsidP="005A7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3E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и р і ш и л а :</w:t>
      </w:r>
    </w:p>
    <w:p w:rsidR="005A7C2A" w:rsidRPr="001C3EF3" w:rsidRDefault="005A7C2A" w:rsidP="005A7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C2A" w:rsidRPr="001C3EF3" w:rsidRDefault="005A7C2A" w:rsidP="005A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3E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1. Затвердити Програму капітального ремонту мереж теплопостачання в </w:t>
      </w:r>
      <w:proofErr w:type="spellStart"/>
      <w:r w:rsidRPr="001C3E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м.Рахів</w:t>
      </w:r>
      <w:proofErr w:type="spellEnd"/>
      <w:r w:rsidRPr="001C3E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2018-2019 роки згідно додатку.</w:t>
      </w:r>
    </w:p>
    <w:p w:rsidR="005A7C2A" w:rsidRPr="001C3EF3" w:rsidRDefault="005A7C2A" w:rsidP="005A7C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C3E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2. Контроль за виконанням цього рішення покласти на постійну комісію </w:t>
      </w:r>
      <w:r w:rsidRPr="001C3E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 питань управління комунальною власністю, побуту, торгівельного обслуговування та постійну комісію з питань бюджету, тарифів і цін.</w:t>
      </w:r>
    </w:p>
    <w:p w:rsidR="005A7C2A" w:rsidRPr="001C3EF3" w:rsidRDefault="005A7C2A" w:rsidP="005A7C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5A7C2A" w:rsidRPr="001C3EF3" w:rsidRDefault="005A7C2A" w:rsidP="005A7C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5A7C2A" w:rsidRPr="001C3EF3" w:rsidRDefault="005A7C2A" w:rsidP="005A7C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5A7C2A" w:rsidRPr="001C3EF3" w:rsidRDefault="005A7C2A" w:rsidP="005A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C3E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Міський голова</w:t>
      </w:r>
      <w:r w:rsidRPr="001C3E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C3E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C3E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C3E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C3E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C3E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C3E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В.В. </w:t>
      </w:r>
      <w:proofErr w:type="spellStart"/>
      <w:r w:rsidRPr="001C3E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Медвідь</w:t>
      </w:r>
      <w:proofErr w:type="spellEnd"/>
    </w:p>
    <w:p w:rsidR="005A7C2A" w:rsidRPr="001C3EF3" w:rsidRDefault="005A7C2A" w:rsidP="005A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A7C2A" w:rsidRPr="001C3EF3" w:rsidRDefault="005A7C2A" w:rsidP="005A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A7C2A" w:rsidRDefault="005A7C2A" w:rsidP="005A7C2A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</w:p>
    <w:p w:rsidR="005A7C2A" w:rsidRDefault="005A7C2A" w:rsidP="005A7C2A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A7C2A" w:rsidRPr="0013422A" w:rsidRDefault="005A7C2A" w:rsidP="005A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0" w:type="auto"/>
        <w:jc w:val="right"/>
        <w:tblInd w:w="-992" w:type="dxa"/>
        <w:tblLook w:val="01E0" w:firstRow="1" w:lastRow="1" w:firstColumn="1" w:lastColumn="1" w:noHBand="0" w:noVBand="0"/>
      </w:tblPr>
      <w:tblGrid>
        <w:gridCol w:w="2567"/>
      </w:tblGrid>
      <w:tr w:rsidR="005A7C2A" w:rsidRPr="0013422A" w:rsidTr="00265671">
        <w:trPr>
          <w:jc w:val="right"/>
        </w:trPr>
        <w:tc>
          <w:tcPr>
            <w:tcW w:w="2567" w:type="dxa"/>
          </w:tcPr>
          <w:p w:rsidR="005A7C2A" w:rsidRPr="0013422A" w:rsidRDefault="005A7C2A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3422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 w:type="page"/>
            </w:r>
            <w:r w:rsidRPr="00134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br w:type="page"/>
              <w:t xml:space="preserve">         </w:t>
            </w:r>
            <w:r w:rsidRPr="0013422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Додаток                                                                            до рішення міської ради  </w:t>
            </w:r>
          </w:p>
          <w:p w:rsidR="005A7C2A" w:rsidRPr="0013422A" w:rsidRDefault="005A7C2A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_____сес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ії </w:t>
            </w:r>
            <w:r w:rsidRPr="0013422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7-го скликання                                                                                              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_________</w:t>
            </w:r>
            <w:r w:rsidRPr="0013422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р.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_______</w:t>
            </w:r>
          </w:p>
        </w:tc>
      </w:tr>
    </w:tbl>
    <w:p w:rsidR="005A7C2A" w:rsidRPr="0013422A" w:rsidRDefault="005A7C2A" w:rsidP="005A7C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5A7C2A" w:rsidRPr="0013422A" w:rsidRDefault="005A7C2A" w:rsidP="005A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A7C2A" w:rsidRPr="0013422A" w:rsidRDefault="005A7C2A" w:rsidP="005A7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C2A" w:rsidRPr="0013422A" w:rsidRDefault="005A7C2A" w:rsidP="005A7C2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</w:pPr>
      <w:bookmarkStart w:id="0" w:name="_GoBack"/>
      <w:r w:rsidRPr="0013422A"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  <w:t>ПРОГРАМА</w:t>
      </w:r>
    </w:p>
    <w:p w:rsidR="005A7C2A" w:rsidRPr="0013422A" w:rsidRDefault="005A7C2A" w:rsidP="005A7C2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</w:pPr>
      <w:r w:rsidRPr="0013422A"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  <w:t xml:space="preserve">капітального ремонту мереж теплопостачання </w:t>
      </w:r>
      <w:proofErr w:type="spellStart"/>
      <w:r w:rsidRPr="0013422A"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  <w:t>м.Рахів</w:t>
      </w:r>
      <w:proofErr w:type="spellEnd"/>
      <w:r w:rsidRPr="0013422A"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  <w:t xml:space="preserve"> на </w:t>
      </w:r>
    </w:p>
    <w:p w:rsidR="005A7C2A" w:rsidRPr="0013422A" w:rsidRDefault="005A7C2A" w:rsidP="005A7C2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</w:pPr>
      <w:r w:rsidRPr="0013422A"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  <w:t>201</w:t>
      </w:r>
      <w:r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  <w:t>8</w:t>
      </w:r>
      <w:r w:rsidRPr="0013422A"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  <w:t>-201</w:t>
      </w:r>
      <w:r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  <w:t>9</w:t>
      </w:r>
      <w:r w:rsidRPr="0013422A"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  <w:t xml:space="preserve"> роки</w:t>
      </w:r>
      <w:bookmarkEnd w:id="0"/>
    </w:p>
    <w:p w:rsidR="005A7C2A" w:rsidRPr="0013422A" w:rsidRDefault="005A7C2A" w:rsidP="005A7C2A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5A7C2A" w:rsidRPr="0013422A" w:rsidRDefault="005A7C2A" w:rsidP="005A7C2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</w:pPr>
      <w:r w:rsidRPr="0013422A"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  <w:t>1.Загальні положення</w:t>
      </w:r>
    </w:p>
    <w:p w:rsidR="005A7C2A" w:rsidRPr="0013422A" w:rsidRDefault="005A7C2A" w:rsidP="005A7C2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</w:pPr>
    </w:p>
    <w:p w:rsidR="005A7C2A" w:rsidRPr="0013422A" w:rsidRDefault="005A7C2A" w:rsidP="005A7C2A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Програма капітального ремонту мереж теплопостачання </w:t>
      </w:r>
      <w:proofErr w:type="spellStart"/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м.Рахів</w:t>
      </w:r>
      <w:proofErr w:type="spellEnd"/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розроблена відповідно до Законів України </w:t>
      </w:r>
      <w:proofErr w:type="spellStart"/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місцеве самоврядування в Україні”, </w:t>
      </w:r>
      <w:proofErr w:type="spellStart"/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житлово-комунальні послуги”, </w:t>
      </w:r>
      <w:proofErr w:type="spellStart"/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концесії”, </w:t>
      </w:r>
      <w:proofErr w:type="spellStart"/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особливості передачі в оренду чи концесію об’єктів у сферах теплопостачання, водопостачання та водовідведення, що перебувають у комунальній власності”.</w:t>
      </w:r>
    </w:p>
    <w:p w:rsidR="005A7C2A" w:rsidRPr="0013422A" w:rsidRDefault="005A7C2A" w:rsidP="005A7C2A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Однією з найбільш гострих соціально-економічних проблем в житлово-комунальній сфері  </w:t>
      </w:r>
      <w:proofErr w:type="spellStart"/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м.Рахів</w:t>
      </w:r>
      <w:proofErr w:type="spellEnd"/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є проблема централізованого теплопостачання мешканців </w:t>
      </w:r>
      <w:proofErr w:type="spellStart"/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м.Рахів</w:t>
      </w:r>
      <w:proofErr w:type="spellEnd"/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. Відсутність фінансування запланованих заходів призвело до значного погіршення стану мереж.</w:t>
      </w:r>
    </w:p>
    <w:p w:rsidR="005A7C2A" w:rsidRPr="0013422A" w:rsidRDefault="005A7C2A" w:rsidP="005A7C2A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Аналізуючи експлуатацію системи теплопостачання за попередні роки основними проблемними питаннями є:</w:t>
      </w:r>
    </w:p>
    <w:p w:rsidR="005A7C2A" w:rsidRPr="0013422A" w:rsidRDefault="005A7C2A" w:rsidP="005A7C2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- незадовільний технічний стан обладнання теплових пунктів, мереж теплопостачання;</w:t>
      </w:r>
    </w:p>
    <w:p w:rsidR="005A7C2A" w:rsidRPr="0013422A" w:rsidRDefault="005A7C2A" w:rsidP="005A7C2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- відсутній рівень оснащеності </w:t>
      </w:r>
      <w:proofErr w:type="spellStart"/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теплоспоживального</w:t>
      </w:r>
      <w:proofErr w:type="spellEnd"/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обладнання засобами автоматизації з погодним регулюванням енергоспоживання будівель житлового та бюджетного секторів;</w:t>
      </w:r>
    </w:p>
    <w:p w:rsidR="005A7C2A" w:rsidRPr="0013422A" w:rsidRDefault="005A7C2A" w:rsidP="005A7C2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- потреба у модернізації генеруючого обладнання з використанням </w:t>
      </w:r>
      <w:proofErr w:type="spellStart"/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енергоефективного</w:t>
      </w:r>
      <w:proofErr w:type="spellEnd"/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обладнання.</w:t>
      </w:r>
    </w:p>
    <w:p w:rsidR="005A7C2A" w:rsidRPr="0013422A" w:rsidRDefault="005A7C2A" w:rsidP="005A7C2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5A7C2A" w:rsidRPr="0013422A" w:rsidRDefault="005A7C2A" w:rsidP="005A7C2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</w:pPr>
      <w:r w:rsidRPr="0013422A"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  <w:t xml:space="preserve">2.Загальна характеристика мережі теплопостачання </w:t>
      </w:r>
      <w:proofErr w:type="spellStart"/>
      <w:r w:rsidRPr="0013422A"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  <w:t>м.Рахів</w:t>
      </w:r>
      <w:proofErr w:type="spellEnd"/>
    </w:p>
    <w:p w:rsidR="005A7C2A" w:rsidRPr="0013422A" w:rsidRDefault="005A7C2A" w:rsidP="005A7C2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</w:pPr>
    </w:p>
    <w:p w:rsidR="005A7C2A" w:rsidRPr="0013422A" w:rsidRDefault="005A7C2A" w:rsidP="005A7C2A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Місто Рахів єдине в Закарпатській області де збереглося централізоване теплопостачання. Система теплопостачання </w:t>
      </w:r>
      <w:proofErr w:type="spellStart"/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м.Рахів</w:t>
      </w:r>
      <w:proofErr w:type="spellEnd"/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побудована в 70-х роках минулого століття. Теплопостачання відбувається від котельні, що належить </w:t>
      </w:r>
      <w:proofErr w:type="spellStart"/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ТзОВ</w:t>
      </w:r>
      <w:proofErr w:type="spellEnd"/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„БІОТЕС”, яка працює на біопаливі (дерев’яна тріска). Для передачі і розподілу теплової енергії у місті функціонує розгалужена система магістральних та розподільчих теплових мереж,  загальна протяжність яких становить 7,2 км та експлуатується понад 30 років. Діаметр трубопроводів існуючих мереж від 300 до 50 мм.</w:t>
      </w:r>
    </w:p>
    <w:p w:rsidR="005A7C2A" w:rsidRPr="0013422A" w:rsidRDefault="005A7C2A" w:rsidP="005A7C2A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lastRenderedPageBreak/>
        <w:t>Мережі мають моральний та фізичний знос. При існуючому стані системи теплопостачання необхідно відмінити наявність дефіциту теплової енергії та надання неякісних послуг.</w:t>
      </w:r>
    </w:p>
    <w:p w:rsidR="005A7C2A" w:rsidRPr="0013422A" w:rsidRDefault="005A7C2A" w:rsidP="005A7C2A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З метою покращення надання послуг з теплопостачання міською радою в 2014 році прийнято рішення про передачу об’єктів теплопостачання в концесію. За період концесії  Концесіонер (</w:t>
      </w:r>
      <w:proofErr w:type="spellStart"/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ТзОВ</w:t>
      </w:r>
      <w:proofErr w:type="spellEnd"/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„БІОТЕС”) згідно інвестиційної Програми вклав значні кошти в будівництво та модернізацію котельні. Однак мережі теплопостачання потребують капітального ремонту. Концесійний договір передбачає, що за рахунок бюджетів різних рівнів при двохсторонній згоді, можливе покращення мереж теплопостачання.</w:t>
      </w:r>
    </w:p>
    <w:p w:rsidR="005A7C2A" w:rsidRPr="0013422A" w:rsidRDefault="005A7C2A" w:rsidP="005A7C2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5A7C2A" w:rsidRPr="0013422A" w:rsidRDefault="005A7C2A" w:rsidP="005A7C2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</w:pPr>
      <w:r w:rsidRPr="0013422A"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  <w:t>3. Мета Програми</w:t>
      </w:r>
    </w:p>
    <w:p w:rsidR="005A7C2A" w:rsidRPr="0013422A" w:rsidRDefault="005A7C2A" w:rsidP="005A7C2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</w:pPr>
    </w:p>
    <w:p w:rsidR="005A7C2A" w:rsidRPr="0013422A" w:rsidRDefault="005A7C2A" w:rsidP="005A7C2A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Метою Програми є покращення фізичного стану мереж теплопостачання.</w:t>
      </w:r>
    </w:p>
    <w:p w:rsidR="005A7C2A" w:rsidRPr="0013422A" w:rsidRDefault="005A7C2A" w:rsidP="005A7C2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Програмою передбачено забезпечення виконання комплексу робіт та першочергових заходів на 201</w:t>
      </w:r>
      <w:r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8</w:t>
      </w:r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-201</w:t>
      </w:r>
      <w:r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9</w:t>
      </w:r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роки спрямованих на відновлення та поліпшення експлуатаційних показників мереж теплопостачання </w:t>
      </w:r>
      <w:proofErr w:type="spellStart"/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м.Рахів</w:t>
      </w:r>
      <w:proofErr w:type="spellEnd"/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.</w:t>
      </w:r>
    </w:p>
    <w:p w:rsidR="005A7C2A" w:rsidRPr="0013422A" w:rsidRDefault="005A7C2A" w:rsidP="005A7C2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5A7C2A" w:rsidRPr="0013422A" w:rsidRDefault="005A7C2A" w:rsidP="005A7C2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</w:pPr>
      <w:r w:rsidRPr="0013422A"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  <w:t>4.Завдання Програми</w:t>
      </w:r>
    </w:p>
    <w:p w:rsidR="005A7C2A" w:rsidRPr="0013422A" w:rsidRDefault="005A7C2A" w:rsidP="005A7C2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</w:pPr>
    </w:p>
    <w:p w:rsidR="005A7C2A" w:rsidRPr="0013422A" w:rsidRDefault="005A7C2A" w:rsidP="005A7C2A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З метою зменшення витрат теплової енергії при її транспортуванні та забезпечення надійності роботи системи теплопостачання заплановано виконати капітальний ремонт теплових мереж та будівництво нових для оптимізації схеми теплопостачання міста.</w:t>
      </w:r>
    </w:p>
    <w:p w:rsidR="005A7C2A" w:rsidRPr="0013422A" w:rsidRDefault="005A7C2A" w:rsidP="005A7C2A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Утримання в належному стані мереж теплопостачання потребує впровадження комплексних заходів з:</w:t>
      </w:r>
    </w:p>
    <w:p w:rsidR="005A7C2A" w:rsidRPr="0013422A" w:rsidRDefault="005A7C2A" w:rsidP="005A7C2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- заміни мереж теплопостачання які експлуатуються більше тридцяти років та вичерпали свій ресурс;</w:t>
      </w:r>
    </w:p>
    <w:p w:rsidR="005A7C2A" w:rsidRPr="0013422A" w:rsidRDefault="005A7C2A" w:rsidP="005A7C2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- заміни теплоізоляції на мережах теплопостачання та запірної арматури;</w:t>
      </w:r>
    </w:p>
    <w:p w:rsidR="005A7C2A" w:rsidRPr="0013422A" w:rsidRDefault="005A7C2A" w:rsidP="005A7C2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- встановлення засобів обліку теплопостачання;</w:t>
      </w:r>
    </w:p>
    <w:p w:rsidR="005A7C2A" w:rsidRPr="0013422A" w:rsidRDefault="005A7C2A" w:rsidP="005A7C2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- заміни трубопроводів на сучасні попередньо ізольовані.</w:t>
      </w:r>
    </w:p>
    <w:p w:rsidR="005A7C2A" w:rsidRPr="0013422A" w:rsidRDefault="005A7C2A" w:rsidP="005A7C2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ab/>
        <w:t>Виконання заходів дозволить зменшити втрати тепла до 40%, що значно покращить якість надання послуг, зменшить витрати  на енергоресурси та вплине на формування тарифів.</w:t>
      </w:r>
    </w:p>
    <w:p w:rsidR="005A7C2A" w:rsidRPr="0013422A" w:rsidRDefault="005A7C2A" w:rsidP="005A7C2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5A7C2A" w:rsidRPr="0013422A" w:rsidRDefault="005A7C2A" w:rsidP="005A7C2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</w:pPr>
      <w:r w:rsidRPr="0013422A"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  <w:t>5.Етапи виконання Програми</w:t>
      </w:r>
    </w:p>
    <w:p w:rsidR="005A7C2A" w:rsidRPr="0013422A" w:rsidRDefault="005A7C2A" w:rsidP="005A7C2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</w:pPr>
    </w:p>
    <w:p w:rsidR="005A7C2A" w:rsidRPr="0013422A" w:rsidRDefault="005A7C2A" w:rsidP="005A7C2A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Програма розрахована на два роки – 201</w:t>
      </w:r>
      <w:r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8</w:t>
      </w:r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-201</w:t>
      </w:r>
      <w:r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9</w:t>
      </w:r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роки.</w:t>
      </w:r>
    </w:p>
    <w:p w:rsidR="005A7C2A" w:rsidRPr="0013422A" w:rsidRDefault="005A7C2A" w:rsidP="005A7C2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5A7C2A" w:rsidRPr="0013422A" w:rsidRDefault="005A7C2A" w:rsidP="005A7C2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5A7C2A" w:rsidRDefault="005A7C2A" w:rsidP="005A7C2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</w:pPr>
    </w:p>
    <w:p w:rsidR="005A7C2A" w:rsidRDefault="005A7C2A" w:rsidP="005A7C2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</w:pPr>
    </w:p>
    <w:p w:rsidR="005A7C2A" w:rsidRDefault="005A7C2A" w:rsidP="005A7C2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</w:pPr>
    </w:p>
    <w:p w:rsidR="005A7C2A" w:rsidRDefault="005A7C2A" w:rsidP="005A7C2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</w:pPr>
    </w:p>
    <w:p w:rsidR="005A7C2A" w:rsidRPr="0013422A" w:rsidRDefault="005A7C2A" w:rsidP="005A7C2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</w:pPr>
      <w:r w:rsidRPr="0013422A"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  <w:lastRenderedPageBreak/>
        <w:t>6.Фінансування та механізми реалізації Програми</w:t>
      </w:r>
    </w:p>
    <w:p w:rsidR="005A7C2A" w:rsidRPr="0013422A" w:rsidRDefault="005A7C2A" w:rsidP="005A7C2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</w:pPr>
    </w:p>
    <w:p w:rsidR="005A7C2A" w:rsidRPr="0013422A" w:rsidRDefault="005A7C2A" w:rsidP="005A7C2A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Фінансування Програми здійснюється </w:t>
      </w:r>
      <w:proofErr w:type="spellStart"/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адресно</w:t>
      </w:r>
      <w:proofErr w:type="spellEnd"/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в рамках затверджених щорічних бюджетних призначень за рахунок міського, державного, обласного бюджетів та інших джерел незаборонених законодавством.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52"/>
        <w:gridCol w:w="2353"/>
        <w:gridCol w:w="1732"/>
        <w:gridCol w:w="1732"/>
        <w:gridCol w:w="1451"/>
        <w:gridCol w:w="1451"/>
      </w:tblGrid>
      <w:tr w:rsidR="005A7C2A" w:rsidRPr="0013422A" w:rsidTr="00265671">
        <w:trPr>
          <w:trHeight w:val="176"/>
        </w:trPr>
        <w:tc>
          <w:tcPr>
            <w:tcW w:w="859" w:type="dxa"/>
            <w:vMerge w:val="restart"/>
          </w:tcPr>
          <w:p w:rsidR="005A7C2A" w:rsidRPr="0013422A" w:rsidRDefault="005A7C2A" w:rsidP="00265671">
            <w:pPr>
              <w:jc w:val="both"/>
              <w:rPr>
                <w:rFonts w:eastAsia="MS Mincho"/>
                <w:sz w:val="26"/>
                <w:szCs w:val="26"/>
                <w:lang w:val="uk-UA" w:eastAsia="uk-UA"/>
              </w:rPr>
            </w:pPr>
            <w:r w:rsidRPr="0013422A">
              <w:rPr>
                <w:rFonts w:eastAsia="MS Mincho"/>
                <w:sz w:val="28"/>
                <w:szCs w:val="28"/>
                <w:lang w:val="uk-UA" w:eastAsia="uk-UA"/>
              </w:rPr>
              <w:br w:type="page"/>
            </w:r>
            <w:r w:rsidRPr="0013422A">
              <w:rPr>
                <w:rFonts w:eastAsia="MS Mincho"/>
                <w:sz w:val="26"/>
                <w:szCs w:val="26"/>
                <w:lang w:val="uk-UA" w:eastAsia="uk-UA"/>
              </w:rPr>
              <w:t>№п/п</w:t>
            </w:r>
          </w:p>
        </w:tc>
        <w:tc>
          <w:tcPr>
            <w:tcW w:w="2372" w:type="dxa"/>
            <w:vMerge w:val="restart"/>
          </w:tcPr>
          <w:p w:rsidR="005A7C2A" w:rsidRPr="0013422A" w:rsidRDefault="005A7C2A" w:rsidP="00265671">
            <w:pPr>
              <w:jc w:val="both"/>
              <w:rPr>
                <w:rFonts w:eastAsia="MS Mincho"/>
                <w:sz w:val="26"/>
                <w:szCs w:val="26"/>
                <w:lang w:val="uk-UA" w:eastAsia="uk-UA"/>
              </w:rPr>
            </w:pPr>
            <w:r w:rsidRPr="0013422A">
              <w:rPr>
                <w:rFonts w:eastAsia="MS Mincho"/>
                <w:sz w:val="26"/>
                <w:szCs w:val="26"/>
                <w:lang w:val="uk-UA" w:eastAsia="uk-UA"/>
              </w:rPr>
              <w:t>Н</w:t>
            </w:r>
            <w:r w:rsidRPr="0013422A">
              <w:rPr>
                <w:rFonts w:eastAsia="MS Mincho"/>
                <w:sz w:val="26"/>
                <w:szCs w:val="26"/>
                <w:lang w:val="uk-UA" w:eastAsia="uk-UA"/>
              </w:rPr>
              <w:softHyphen/>
              <w:t>азва заходів</w:t>
            </w:r>
          </w:p>
        </w:tc>
        <w:tc>
          <w:tcPr>
            <w:tcW w:w="1732" w:type="dxa"/>
            <w:vMerge w:val="restart"/>
          </w:tcPr>
          <w:p w:rsidR="005A7C2A" w:rsidRPr="0013422A" w:rsidRDefault="005A7C2A" w:rsidP="00265671">
            <w:pPr>
              <w:jc w:val="both"/>
              <w:rPr>
                <w:rFonts w:eastAsia="MS Mincho"/>
                <w:sz w:val="26"/>
                <w:szCs w:val="26"/>
                <w:lang w:val="uk-UA" w:eastAsia="uk-UA"/>
              </w:rPr>
            </w:pPr>
            <w:r w:rsidRPr="0013422A">
              <w:rPr>
                <w:rFonts w:eastAsia="MS Mincho"/>
                <w:sz w:val="26"/>
                <w:szCs w:val="26"/>
                <w:lang w:val="uk-UA" w:eastAsia="uk-UA"/>
              </w:rPr>
              <w:t>Джерела фінансування</w:t>
            </w:r>
          </w:p>
        </w:tc>
        <w:tc>
          <w:tcPr>
            <w:tcW w:w="1732" w:type="dxa"/>
            <w:vMerge w:val="restart"/>
          </w:tcPr>
          <w:p w:rsidR="005A7C2A" w:rsidRPr="0013422A" w:rsidRDefault="005A7C2A" w:rsidP="00265671">
            <w:pPr>
              <w:jc w:val="both"/>
              <w:rPr>
                <w:rFonts w:eastAsia="MS Mincho"/>
                <w:sz w:val="26"/>
                <w:szCs w:val="26"/>
                <w:lang w:val="uk-UA" w:eastAsia="uk-UA"/>
              </w:rPr>
            </w:pPr>
            <w:r w:rsidRPr="0013422A">
              <w:rPr>
                <w:rFonts w:eastAsia="MS Mincho"/>
                <w:sz w:val="26"/>
                <w:szCs w:val="26"/>
                <w:lang w:val="uk-UA" w:eastAsia="uk-UA"/>
              </w:rPr>
              <w:t>Обсяги фінансування</w:t>
            </w:r>
          </w:p>
          <w:p w:rsidR="005A7C2A" w:rsidRPr="0013422A" w:rsidRDefault="005A7C2A" w:rsidP="00265671">
            <w:pPr>
              <w:jc w:val="both"/>
              <w:rPr>
                <w:rFonts w:eastAsia="MS Mincho"/>
                <w:sz w:val="26"/>
                <w:szCs w:val="26"/>
                <w:lang w:val="uk-UA" w:eastAsia="uk-UA"/>
              </w:rPr>
            </w:pPr>
            <w:r w:rsidRPr="0013422A">
              <w:rPr>
                <w:rFonts w:eastAsia="MS Mincho"/>
                <w:sz w:val="26"/>
                <w:szCs w:val="26"/>
                <w:lang w:val="uk-UA" w:eastAsia="uk-UA"/>
              </w:rPr>
              <w:t>млн. грн.</w:t>
            </w:r>
          </w:p>
        </w:tc>
        <w:tc>
          <w:tcPr>
            <w:tcW w:w="3158" w:type="dxa"/>
            <w:gridSpan w:val="2"/>
          </w:tcPr>
          <w:p w:rsidR="005A7C2A" w:rsidRPr="0013422A" w:rsidRDefault="005A7C2A" w:rsidP="00265671">
            <w:pPr>
              <w:jc w:val="center"/>
              <w:rPr>
                <w:rFonts w:eastAsia="MS Mincho"/>
                <w:sz w:val="26"/>
                <w:szCs w:val="26"/>
                <w:lang w:val="uk-UA" w:eastAsia="uk-UA"/>
              </w:rPr>
            </w:pPr>
            <w:r w:rsidRPr="0013422A">
              <w:rPr>
                <w:rFonts w:eastAsia="MS Mincho"/>
                <w:sz w:val="26"/>
                <w:szCs w:val="26"/>
                <w:lang w:val="uk-UA" w:eastAsia="uk-UA"/>
              </w:rPr>
              <w:t xml:space="preserve">Роки </w:t>
            </w:r>
          </w:p>
        </w:tc>
      </w:tr>
      <w:tr w:rsidR="005A7C2A" w:rsidRPr="0013422A" w:rsidTr="00265671">
        <w:trPr>
          <w:trHeight w:val="413"/>
        </w:trPr>
        <w:tc>
          <w:tcPr>
            <w:tcW w:w="859" w:type="dxa"/>
            <w:vMerge/>
          </w:tcPr>
          <w:p w:rsidR="005A7C2A" w:rsidRPr="0013422A" w:rsidRDefault="005A7C2A" w:rsidP="00265671">
            <w:pPr>
              <w:jc w:val="both"/>
              <w:rPr>
                <w:rFonts w:eastAsia="MS Mincho"/>
                <w:sz w:val="26"/>
                <w:szCs w:val="26"/>
                <w:lang w:val="uk-UA" w:eastAsia="uk-UA"/>
              </w:rPr>
            </w:pPr>
          </w:p>
        </w:tc>
        <w:tc>
          <w:tcPr>
            <w:tcW w:w="2372" w:type="dxa"/>
            <w:vMerge/>
          </w:tcPr>
          <w:p w:rsidR="005A7C2A" w:rsidRPr="0013422A" w:rsidRDefault="005A7C2A" w:rsidP="00265671">
            <w:pPr>
              <w:jc w:val="both"/>
              <w:rPr>
                <w:rFonts w:eastAsia="MS Mincho"/>
                <w:sz w:val="26"/>
                <w:szCs w:val="26"/>
                <w:lang w:val="uk-UA" w:eastAsia="uk-UA"/>
              </w:rPr>
            </w:pPr>
          </w:p>
        </w:tc>
        <w:tc>
          <w:tcPr>
            <w:tcW w:w="1732" w:type="dxa"/>
            <w:vMerge/>
          </w:tcPr>
          <w:p w:rsidR="005A7C2A" w:rsidRPr="0013422A" w:rsidRDefault="005A7C2A" w:rsidP="00265671">
            <w:pPr>
              <w:jc w:val="both"/>
              <w:rPr>
                <w:rFonts w:eastAsia="MS Mincho"/>
                <w:sz w:val="26"/>
                <w:szCs w:val="26"/>
                <w:lang w:val="uk-UA" w:eastAsia="uk-UA"/>
              </w:rPr>
            </w:pPr>
          </w:p>
        </w:tc>
        <w:tc>
          <w:tcPr>
            <w:tcW w:w="1732" w:type="dxa"/>
            <w:vMerge/>
          </w:tcPr>
          <w:p w:rsidR="005A7C2A" w:rsidRPr="0013422A" w:rsidRDefault="005A7C2A" w:rsidP="00265671">
            <w:pPr>
              <w:jc w:val="both"/>
              <w:rPr>
                <w:rFonts w:eastAsia="MS Mincho"/>
                <w:sz w:val="26"/>
                <w:szCs w:val="26"/>
                <w:lang w:val="uk-UA" w:eastAsia="uk-UA"/>
              </w:rPr>
            </w:pPr>
          </w:p>
        </w:tc>
        <w:tc>
          <w:tcPr>
            <w:tcW w:w="1579" w:type="dxa"/>
          </w:tcPr>
          <w:p w:rsidR="005A7C2A" w:rsidRPr="0013422A" w:rsidRDefault="005A7C2A" w:rsidP="00265671">
            <w:pPr>
              <w:jc w:val="center"/>
              <w:rPr>
                <w:rFonts w:eastAsia="MS Mincho"/>
                <w:sz w:val="26"/>
                <w:szCs w:val="26"/>
                <w:lang w:val="uk-UA" w:eastAsia="uk-UA"/>
              </w:rPr>
            </w:pPr>
            <w:r>
              <w:rPr>
                <w:rFonts w:eastAsia="MS Mincho"/>
                <w:sz w:val="26"/>
                <w:szCs w:val="26"/>
                <w:lang w:val="uk-UA" w:eastAsia="uk-UA"/>
              </w:rPr>
              <w:t>2018</w:t>
            </w:r>
          </w:p>
        </w:tc>
        <w:tc>
          <w:tcPr>
            <w:tcW w:w="1579" w:type="dxa"/>
          </w:tcPr>
          <w:p w:rsidR="005A7C2A" w:rsidRPr="0013422A" w:rsidRDefault="005A7C2A" w:rsidP="00265671">
            <w:pPr>
              <w:jc w:val="center"/>
              <w:rPr>
                <w:rFonts w:eastAsia="MS Mincho"/>
                <w:sz w:val="26"/>
                <w:szCs w:val="26"/>
                <w:lang w:val="uk-UA" w:eastAsia="uk-UA"/>
              </w:rPr>
            </w:pPr>
            <w:r>
              <w:rPr>
                <w:rFonts w:eastAsia="MS Mincho"/>
                <w:sz w:val="26"/>
                <w:szCs w:val="26"/>
                <w:lang w:val="uk-UA" w:eastAsia="uk-UA"/>
              </w:rPr>
              <w:t>2019</w:t>
            </w:r>
          </w:p>
        </w:tc>
      </w:tr>
      <w:tr w:rsidR="005A7C2A" w:rsidRPr="0013422A" w:rsidTr="00265671">
        <w:tc>
          <w:tcPr>
            <w:tcW w:w="859" w:type="dxa"/>
          </w:tcPr>
          <w:p w:rsidR="005A7C2A" w:rsidRPr="0013422A" w:rsidRDefault="005A7C2A" w:rsidP="00265671">
            <w:pPr>
              <w:rPr>
                <w:rFonts w:eastAsia="MS Mincho"/>
                <w:sz w:val="28"/>
                <w:szCs w:val="28"/>
                <w:lang w:val="uk-UA" w:eastAsia="uk-UA"/>
              </w:rPr>
            </w:pPr>
            <w:r w:rsidRPr="0013422A">
              <w:rPr>
                <w:rFonts w:eastAsia="MS Mincho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372" w:type="dxa"/>
          </w:tcPr>
          <w:p w:rsidR="005A7C2A" w:rsidRPr="0013422A" w:rsidRDefault="005A7C2A" w:rsidP="00265671">
            <w:pPr>
              <w:rPr>
                <w:rFonts w:eastAsia="MS Mincho"/>
                <w:sz w:val="28"/>
                <w:szCs w:val="28"/>
                <w:lang w:val="uk-UA" w:eastAsia="uk-UA"/>
              </w:rPr>
            </w:pPr>
            <w:r w:rsidRPr="0013422A">
              <w:rPr>
                <w:rFonts w:eastAsia="MS Mincho"/>
                <w:sz w:val="28"/>
                <w:szCs w:val="28"/>
                <w:lang w:val="uk-UA" w:eastAsia="uk-UA"/>
              </w:rPr>
              <w:t>Капітальний ремонт мереж теплопостачання</w:t>
            </w:r>
          </w:p>
        </w:tc>
        <w:tc>
          <w:tcPr>
            <w:tcW w:w="1732" w:type="dxa"/>
            <w:vAlign w:val="center"/>
          </w:tcPr>
          <w:p w:rsidR="005A7C2A" w:rsidRPr="0013422A" w:rsidRDefault="005A7C2A" w:rsidP="00265671">
            <w:pPr>
              <w:jc w:val="center"/>
              <w:rPr>
                <w:rFonts w:eastAsia="MS Mincho"/>
                <w:sz w:val="28"/>
                <w:szCs w:val="28"/>
                <w:lang w:val="uk-UA" w:eastAsia="uk-UA"/>
              </w:rPr>
            </w:pPr>
            <w:r w:rsidRPr="0013422A">
              <w:rPr>
                <w:rFonts w:eastAsia="MS Mincho"/>
                <w:sz w:val="28"/>
                <w:szCs w:val="28"/>
                <w:lang w:val="uk-UA" w:eastAsia="uk-UA"/>
              </w:rPr>
              <w:t>міський,</w:t>
            </w:r>
          </w:p>
          <w:p w:rsidR="005A7C2A" w:rsidRPr="0013422A" w:rsidRDefault="005A7C2A" w:rsidP="00265671">
            <w:pPr>
              <w:jc w:val="center"/>
              <w:rPr>
                <w:rFonts w:eastAsia="MS Mincho"/>
                <w:sz w:val="28"/>
                <w:szCs w:val="28"/>
                <w:lang w:val="uk-UA" w:eastAsia="uk-UA"/>
              </w:rPr>
            </w:pPr>
            <w:r w:rsidRPr="0013422A">
              <w:rPr>
                <w:rFonts w:eastAsia="MS Mincho"/>
                <w:sz w:val="28"/>
                <w:szCs w:val="28"/>
                <w:lang w:val="uk-UA" w:eastAsia="uk-UA"/>
              </w:rPr>
              <w:t>обласний,</w:t>
            </w:r>
          </w:p>
          <w:p w:rsidR="005A7C2A" w:rsidRPr="0013422A" w:rsidRDefault="005A7C2A" w:rsidP="00265671">
            <w:pPr>
              <w:jc w:val="center"/>
              <w:rPr>
                <w:rFonts w:eastAsia="MS Mincho"/>
                <w:sz w:val="28"/>
                <w:szCs w:val="28"/>
                <w:lang w:val="uk-UA" w:eastAsia="uk-UA"/>
              </w:rPr>
            </w:pPr>
            <w:r w:rsidRPr="0013422A">
              <w:rPr>
                <w:rFonts w:eastAsia="MS Mincho"/>
                <w:sz w:val="28"/>
                <w:szCs w:val="28"/>
                <w:lang w:val="uk-UA" w:eastAsia="uk-UA"/>
              </w:rPr>
              <w:t>державний</w:t>
            </w:r>
          </w:p>
          <w:p w:rsidR="005A7C2A" w:rsidRPr="0013422A" w:rsidRDefault="005A7C2A" w:rsidP="00265671">
            <w:pPr>
              <w:jc w:val="center"/>
              <w:rPr>
                <w:rFonts w:eastAsia="MS Mincho"/>
                <w:sz w:val="28"/>
                <w:szCs w:val="28"/>
                <w:lang w:val="uk-UA" w:eastAsia="uk-UA"/>
              </w:rPr>
            </w:pPr>
            <w:r w:rsidRPr="0013422A">
              <w:rPr>
                <w:rFonts w:eastAsia="MS Mincho"/>
                <w:sz w:val="28"/>
                <w:szCs w:val="28"/>
                <w:lang w:val="uk-UA" w:eastAsia="uk-UA"/>
              </w:rPr>
              <w:t>бюджет</w:t>
            </w:r>
          </w:p>
        </w:tc>
        <w:tc>
          <w:tcPr>
            <w:tcW w:w="1732" w:type="dxa"/>
            <w:vAlign w:val="center"/>
          </w:tcPr>
          <w:p w:rsidR="005A7C2A" w:rsidRPr="0013422A" w:rsidRDefault="005A7C2A" w:rsidP="00265671">
            <w:pPr>
              <w:jc w:val="center"/>
              <w:rPr>
                <w:rFonts w:eastAsia="MS Mincho"/>
                <w:sz w:val="28"/>
                <w:szCs w:val="28"/>
                <w:lang w:val="uk-UA" w:eastAsia="uk-UA"/>
              </w:rPr>
            </w:pPr>
            <w:r>
              <w:rPr>
                <w:rFonts w:eastAsia="MS Mincho"/>
                <w:sz w:val="28"/>
                <w:szCs w:val="28"/>
                <w:lang w:val="uk-UA" w:eastAsia="uk-UA"/>
              </w:rPr>
              <w:t>20,0</w:t>
            </w:r>
          </w:p>
        </w:tc>
        <w:tc>
          <w:tcPr>
            <w:tcW w:w="1579" w:type="dxa"/>
            <w:vAlign w:val="center"/>
          </w:tcPr>
          <w:p w:rsidR="005A7C2A" w:rsidRPr="0013422A" w:rsidRDefault="005A7C2A" w:rsidP="00265671">
            <w:pPr>
              <w:jc w:val="center"/>
              <w:rPr>
                <w:rFonts w:eastAsia="MS Mincho"/>
                <w:sz w:val="28"/>
                <w:szCs w:val="28"/>
                <w:lang w:val="uk-UA" w:eastAsia="uk-UA"/>
              </w:rPr>
            </w:pPr>
            <w:r>
              <w:rPr>
                <w:rFonts w:eastAsia="MS Mincho"/>
                <w:sz w:val="28"/>
                <w:szCs w:val="28"/>
                <w:lang w:val="uk-UA" w:eastAsia="uk-UA"/>
              </w:rPr>
              <w:t>10,0</w:t>
            </w:r>
          </w:p>
        </w:tc>
        <w:tc>
          <w:tcPr>
            <w:tcW w:w="1579" w:type="dxa"/>
            <w:vAlign w:val="center"/>
          </w:tcPr>
          <w:p w:rsidR="005A7C2A" w:rsidRPr="0013422A" w:rsidRDefault="005A7C2A" w:rsidP="00265671">
            <w:pPr>
              <w:jc w:val="center"/>
              <w:rPr>
                <w:rFonts w:eastAsia="MS Mincho"/>
                <w:sz w:val="28"/>
                <w:szCs w:val="28"/>
                <w:lang w:val="uk-UA" w:eastAsia="uk-UA"/>
              </w:rPr>
            </w:pPr>
            <w:r w:rsidRPr="0013422A">
              <w:rPr>
                <w:rFonts w:eastAsia="MS Mincho"/>
                <w:sz w:val="28"/>
                <w:szCs w:val="28"/>
                <w:lang w:val="uk-UA" w:eastAsia="uk-UA"/>
              </w:rPr>
              <w:t>10,0</w:t>
            </w:r>
          </w:p>
        </w:tc>
      </w:tr>
      <w:tr w:rsidR="005A7C2A" w:rsidRPr="0013422A" w:rsidTr="00265671">
        <w:tc>
          <w:tcPr>
            <w:tcW w:w="859" w:type="dxa"/>
          </w:tcPr>
          <w:p w:rsidR="005A7C2A" w:rsidRPr="0013422A" w:rsidRDefault="005A7C2A" w:rsidP="00265671">
            <w:pPr>
              <w:rPr>
                <w:rFonts w:eastAsia="MS Mincho"/>
                <w:sz w:val="28"/>
                <w:szCs w:val="28"/>
                <w:lang w:val="uk-UA" w:eastAsia="uk-UA"/>
              </w:rPr>
            </w:pPr>
            <w:r w:rsidRPr="0013422A">
              <w:rPr>
                <w:rFonts w:eastAsia="MS Mincho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372" w:type="dxa"/>
          </w:tcPr>
          <w:p w:rsidR="005A7C2A" w:rsidRPr="0013422A" w:rsidRDefault="005A7C2A" w:rsidP="00265671">
            <w:pPr>
              <w:rPr>
                <w:rFonts w:eastAsia="MS Mincho"/>
                <w:sz w:val="28"/>
                <w:szCs w:val="28"/>
                <w:lang w:val="uk-UA" w:eastAsia="uk-UA"/>
              </w:rPr>
            </w:pPr>
            <w:r w:rsidRPr="0013422A">
              <w:rPr>
                <w:rFonts w:eastAsia="MS Mincho"/>
                <w:sz w:val="28"/>
                <w:szCs w:val="28"/>
                <w:lang w:val="uk-UA" w:eastAsia="uk-UA"/>
              </w:rPr>
              <w:t>Заміна теплоізоляції мереж теплопостачання</w:t>
            </w:r>
          </w:p>
        </w:tc>
        <w:tc>
          <w:tcPr>
            <w:tcW w:w="1732" w:type="dxa"/>
            <w:vAlign w:val="center"/>
          </w:tcPr>
          <w:p w:rsidR="005A7C2A" w:rsidRPr="0013422A" w:rsidRDefault="005A7C2A" w:rsidP="00265671">
            <w:pPr>
              <w:jc w:val="center"/>
              <w:rPr>
                <w:rFonts w:eastAsia="MS Mincho"/>
                <w:sz w:val="28"/>
                <w:szCs w:val="28"/>
                <w:lang w:val="uk-UA" w:eastAsia="uk-UA"/>
              </w:rPr>
            </w:pPr>
            <w:r w:rsidRPr="0013422A">
              <w:rPr>
                <w:rFonts w:eastAsia="MS Mincho"/>
                <w:sz w:val="28"/>
                <w:szCs w:val="28"/>
                <w:lang w:val="uk-UA" w:eastAsia="uk-UA"/>
              </w:rPr>
              <w:t>міський,</w:t>
            </w:r>
          </w:p>
          <w:p w:rsidR="005A7C2A" w:rsidRPr="0013422A" w:rsidRDefault="005A7C2A" w:rsidP="00265671">
            <w:pPr>
              <w:jc w:val="center"/>
              <w:rPr>
                <w:rFonts w:eastAsia="MS Mincho"/>
                <w:sz w:val="28"/>
                <w:szCs w:val="28"/>
                <w:lang w:val="uk-UA" w:eastAsia="uk-UA"/>
              </w:rPr>
            </w:pPr>
            <w:r w:rsidRPr="0013422A">
              <w:rPr>
                <w:rFonts w:eastAsia="MS Mincho"/>
                <w:sz w:val="28"/>
                <w:szCs w:val="28"/>
                <w:lang w:val="uk-UA" w:eastAsia="uk-UA"/>
              </w:rPr>
              <w:t>обласний,</w:t>
            </w:r>
          </w:p>
          <w:p w:rsidR="005A7C2A" w:rsidRPr="0013422A" w:rsidRDefault="005A7C2A" w:rsidP="00265671">
            <w:pPr>
              <w:jc w:val="center"/>
              <w:rPr>
                <w:rFonts w:eastAsia="MS Mincho"/>
                <w:sz w:val="28"/>
                <w:szCs w:val="28"/>
                <w:lang w:val="uk-UA" w:eastAsia="uk-UA"/>
              </w:rPr>
            </w:pPr>
            <w:r w:rsidRPr="0013422A">
              <w:rPr>
                <w:rFonts w:eastAsia="MS Mincho"/>
                <w:sz w:val="28"/>
                <w:szCs w:val="28"/>
                <w:lang w:val="uk-UA" w:eastAsia="uk-UA"/>
              </w:rPr>
              <w:t>державний</w:t>
            </w:r>
          </w:p>
          <w:p w:rsidR="005A7C2A" w:rsidRPr="0013422A" w:rsidRDefault="005A7C2A" w:rsidP="00265671">
            <w:pPr>
              <w:jc w:val="center"/>
              <w:rPr>
                <w:rFonts w:eastAsia="MS Mincho"/>
                <w:sz w:val="28"/>
                <w:szCs w:val="28"/>
                <w:lang w:val="uk-UA" w:eastAsia="uk-UA"/>
              </w:rPr>
            </w:pPr>
            <w:r w:rsidRPr="0013422A">
              <w:rPr>
                <w:rFonts w:eastAsia="MS Mincho"/>
                <w:sz w:val="28"/>
                <w:szCs w:val="28"/>
                <w:lang w:val="uk-UA" w:eastAsia="uk-UA"/>
              </w:rPr>
              <w:t>бюджет</w:t>
            </w:r>
          </w:p>
        </w:tc>
        <w:tc>
          <w:tcPr>
            <w:tcW w:w="1732" w:type="dxa"/>
            <w:vAlign w:val="center"/>
          </w:tcPr>
          <w:p w:rsidR="005A7C2A" w:rsidRPr="0013422A" w:rsidRDefault="005A7C2A" w:rsidP="00265671">
            <w:pPr>
              <w:jc w:val="center"/>
              <w:rPr>
                <w:rFonts w:eastAsia="MS Mincho"/>
                <w:sz w:val="28"/>
                <w:szCs w:val="28"/>
                <w:lang w:val="uk-UA" w:eastAsia="uk-UA"/>
              </w:rPr>
            </w:pPr>
            <w:r>
              <w:rPr>
                <w:rFonts w:eastAsia="MS Mincho"/>
                <w:sz w:val="28"/>
                <w:szCs w:val="28"/>
                <w:lang w:val="uk-UA" w:eastAsia="uk-UA"/>
              </w:rPr>
              <w:t>4</w:t>
            </w:r>
            <w:r w:rsidRPr="0013422A">
              <w:rPr>
                <w:rFonts w:eastAsia="MS Mincho"/>
                <w:sz w:val="28"/>
                <w:szCs w:val="28"/>
                <w:lang w:val="uk-UA" w:eastAsia="uk-UA"/>
              </w:rPr>
              <w:t>,0</w:t>
            </w:r>
          </w:p>
        </w:tc>
        <w:tc>
          <w:tcPr>
            <w:tcW w:w="1579" w:type="dxa"/>
            <w:vAlign w:val="center"/>
          </w:tcPr>
          <w:p w:rsidR="005A7C2A" w:rsidRPr="0013422A" w:rsidRDefault="005A7C2A" w:rsidP="00265671">
            <w:pPr>
              <w:jc w:val="center"/>
              <w:rPr>
                <w:rFonts w:eastAsia="MS Mincho"/>
                <w:sz w:val="28"/>
                <w:szCs w:val="28"/>
                <w:lang w:val="uk-UA" w:eastAsia="uk-UA"/>
              </w:rPr>
            </w:pPr>
            <w:r>
              <w:rPr>
                <w:rFonts w:eastAsia="MS Mincho"/>
                <w:sz w:val="28"/>
                <w:szCs w:val="28"/>
                <w:lang w:val="uk-UA" w:eastAsia="uk-UA"/>
              </w:rPr>
              <w:t>2,0</w:t>
            </w:r>
          </w:p>
        </w:tc>
        <w:tc>
          <w:tcPr>
            <w:tcW w:w="1579" w:type="dxa"/>
            <w:vAlign w:val="center"/>
          </w:tcPr>
          <w:p w:rsidR="005A7C2A" w:rsidRPr="0013422A" w:rsidRDefault="005A7C2A" w:rsidP="00265671">
            <w:pPr>
              <w:jc w:val="center"/>
              <w:rPr>
                <w:rFonts w:eastAsia="MS Mincho"/>
                <w:sz w:val="28"/>
                <w:szCs w:val="28"/>
                <w:lang w:val="uk-UA" w:eastAsia="uk-UA"/>
              </w:rPr>
            </w:pPr>
            <w:r w:rsidRPr="0013422A">
              <w:rPr>
                <w:rFonts w:eastAsia="MS Mincho"/>
                <w:sz w:val="28"/>
                <w:szCs w:val="28"/>
                <w:lang w:val="uk-UA" w:eastAsia="uk-UA"/>
              </w:rPr>
              <w:t>2,0</w:t>
            </w:r>
          </w:p>
        </w:tc>
      </w:tr>
      <w:tr w:rsidR="005A7C2A" w:rsidRPr="0013422A" w:rsidTr="00265671">
        <w:tc>
          <w:tcPr>
            <w:tcW w:w="859" w:type="dxa"/>
          </w:tcPr>
          <w:p w:rsidR="005A7C2A" w:rsidRPr="0013422A" w:rsidRDefault="005A7C2A" w:rsidP="00265671">
            <w:pPr>
              <w:jc w:val="both"/>
              <w:rPr>
                <w:rFonts w:eastAsia="MS Mincho"/>
                <w:sz w:val="28"/>
                <w:szCs w:val="28"/>
                <w:lang w:val="uk-UA" w:eastAsia="uk-UA"/>
              </w:rPr>
            </w:pPr>
            <w:r w:rsidRPr="0013422A">
              <w:rPr>
                <w:rFonts w:eastAsia="MS Mincho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2372" w:type="dxa"/>
          </w:tcPr>
          <w:p w:rsidR="005A7C2A" w:rsidRPr="0013422A" w:rsidRDefault="005A7C2A" w:rsidP="00265671">
            <w:pPr>
              <w:jc w:val="both"/>
              <w:rPr>
                <w:rFonts w:eastAsia="MS Mincho"/>
                <w:sz w:val="28"/>
                <w:szCs w:val="28"/>
                <w:lang w:val="uk-UA" w:eastAsia="uk-UA"/>
              </w:rPr>
            </w:pPr>
            <w:r w:rsidRPr="0013422A">
              <w:rPr>
                <w:rFonts w:eastAsia="MS Mincho"/>
                <w:sz w:val="28"/>
                <w:szCs w:val="28"/>
                <w:lang w:val="uk-UA" w:eastAsia="uk-UA"/>
              </w:rPr>
              <w:t>Заміна трубопроводів на сучасні попередньо ізольовані</w:t>
            </w:r>
          </w:p>
        </w:tc>
        <w:tc>
          <w:tcPr>
            <w:tcW w:w="1732" w:type="dxa"/>
            <w:vAlign w:val="center"/>
          </w:tcPr>
          <w:p w:rsidR="005A7C2A" w:rsidRPr="0013422A" w:rsidRDefault="005A7C2A" w:rsidP="00265671">
            <w:pPr>
              <w:jc w:val="center"/>
              <w:rPr>
                <w:rFonts w:eastAsia="MS Mincho"/>
                <w:sz w:val="28"/>
                <w:szCs w:val="28"/>
                <w:lang w:val="uk-UA" w:eastAsia="uk-UA"/>
              </w:rPr>
            </w:pPr>
            <w:r w:rsidRPr="0013422A">
              <w:rPr>
                <w:rFonts w:eastAsia="MS Mincho"/>
                <w:sz w:val="28"/>
                <w:szCs w:val="28"/>
                <w:lang w:val="uk-UA" w:eastAsia="uk-UA"/>
              </w:rPr>
              <w:t>міський,</w:t>
            </w:r>
          </w:p>
          <w:p w:rsidR="005A7C2A" w:rsidRPr="0013422A" w:rsidRDefault="005A7C2A" w:rsidP="00265671">
            <w:pPr>
              <w:jc w:val="center"/>
              <w:rPr>
                <w:rFonts w:eastAsia="MS Mincho"/>
                <w:sz w:val="28"/>
                <w:szCs w:val="28"/>
                <w:lang w:val="uk-UA" w:eastAsia="uk-UA"/>
              </w:rPr>
            </w:pPr>
            <w:r w:rsidRPr="0013422A">
              <w:rPr>
                <w:rFonts w:eastAsia="MS Mincho"/>
                <w:sz w:val="28"/>
                <w:szCs w:val="28"/>
                <w:lang w:val="uk-UA" w:eastAsia="uk-UA"/>
              </w:rPr>
              <w:t>обласний,</w:t>
            </w:r>
          </w:p>
          <w:p w:rsidR="005A7C2A" w:rsidRPr="0013422A" w:rsidRDefault="005A7C2A" w:rsidP="00265671">
            <w:pPr>
              <w:jc w:val="center"/>
              <w:rPr>
                <w:rFonts w:eastAsia="MS Mincho"/>
                <w:sz w:val="28"/>
                <w:szCs w:val="28"/>
                <w:lang w:val="uk-UA" w:eastAsia="uk-UA"/>
              </w:rPr>
            </w:pPr>
            <w:r w:rsidRPr="0013422A">
              <w:rPr>
                <w:rFonts w:eastAsia="MS Mincho"/>
                <w:sz w:val="28"/>
                <w:szCs w:val="28"/>
                <w:lang w:val="uk-UA" w:eastAsia="uk-UA"/>
              </w:rPr>
              <w:t>державний</w:t>
            </w:r>
          </w:p>
          <w:p w:rsidR="005A7C2A" w:rsidRPr="0013422A" w:rsidRDefault="005A7C2A" w:rsidP="00265671">
            <w:pPr>
              <w:jc w:val="center"/>
              <w:rPr>
                <w:rFonts w:eastAsia="MS Mincho"/>
                <w:sz w:val="28"/>
                <w:szCs w:val="28"/>
                <w:lang w:val="uk-UA" w:eastAsia="uk-UA"/>
              </w:rPr>
            </w:pPr>
            <w:r w:rsidRPr="0013422A">
              <w:rPr>
                <w:rFonts w:eastAsia="MS Mincho"/>
                <w:sz w:val="28"/>
                <w:szCs w:val="28"/>
                <w:lang w:val="uk-UA" w:eastAsia="uk-UA"/>
              </w:rPr>
              <w:t>бюджет</w:t>
            </w:r>
          </w:p>
        </w:tc>
        <w:tc>
          <w:tcPr>
            <w:tcW w:w="1732" w:type="dxa"/>
            <w:vAlign w:val="center"/>
          </w:tcPr>
          <w:p w:rsidR="005A7C2A" w:rsidRPr="0013422A" w:rsidRDefault="005A7C2A" w:rsidP="00265671">
            <w:pPr>
              <w:jc w:val="center"/>
              <w:rPr>
                <w:rFonts w:eastAsia="MS Mincho"/>
                <w:sz w:val="28"/>
                <w:szCs w:val="28"/>
                <w:lang w:val="uk-UA" w:eastAsia="uk-UA"/>
              </w:rPr>
            </w:pPr>
            <w:r>
              <w:rPr>
                <w:rFonts w:eastAsia="MS Mincho"/>
                <w:sz w:val="28"/>
                <w:szCs w:val="28"/>
                <w:lang w:val="uk-UA" w:eastAsia="uk-UA"/>
              </w:rPr>
              <w:t>7</w:t>
            </w:r>
            <w:r w:rsidRPr="0013422A">
              <w:rPr>
                <w:rFonts w:eastAsia="MS Mincho"/>
                <w:sz w:val="28"/>
                <w:szCs w:val="28"/>
                <w:lang w:val="uk-UA" w:eastAsia="uk-UA"/>
              </w:rPr>
              <w:t>,0</w:t>
            </w:r>
          </w:p>
        </w:tc>
        <w:tc>
          <w:tcPr>
            <w:tcW w:w="1579" w:type="dxa"/>
            <w:vAlign w:val="center"/>
          </w:tcPr>
          <w:p w:rsidR="005A7C2A" w:rsidRPr="0013422A" w:rsidRDefault="005A7C2A" w:rsidP="00265671">
            <w:pPr>
              <w:jc w:val="center"/>
              <w:rPr>
                <w:rFonts w:eastAsia="MS Mincho"/>
                <w:sz w:val="28"/>
                <w:szCs w:val="28"/>
                <w:lang w:val="uk-UA" w:eastAsia="uk-UA"/>
              </w:rPr>
            </w:pPr>
            <w:r>
              <w:rPr>
                <w:rFonts w:eastAsia="MS Mincho"/>
                <w:sz w:val="28"/>
                <w:szCs w:val="28"/>
                <w:lang w:val="uk-UA" w:eastAsia="uk-UA"/>
              </w:rPr>
              <w:t>3,0</w:t>
            </w:r>
          </w:p>
        </w:tc>
        <w:tc>
          <w:tcPr>
            <w:tcW w:w="1579" w:type="dxa"/>
            <w:vAlign w:val="center"/>
          </w:tcPr>
          <w:p w:rsidR="005A7C2A" w:rsidRPr="0013422A" w:rsidRDefault="005A7C2A" w:rsidP="00265671">
            <w:pPr>
              <w:jc w:val="center"/>
              <w:rPr>
                <w:rFonts w:eastAsia="MS Mincho"/>
                <w:sz w:val="28"/>
                <w:szCs w:val="28"/>
                <w:lang w:val="uk-UA" w:eastAsia="uk-UA"/>
              </w:rPr>
            </w:pPr>
            <w:r>
              <w:rPr>
                <w:rFonts w:eastAsia="MS Mincho"/>
                <w:sz w:val="28"/>
                <w:szCs w:val="28"/>
                <w:lang w:val="uk-UA" w:eastAsia="uk-UA"/>
              </w:rPr>
              <w:t>4</w:t>
            </w:r>
            <w:r w:rsidRPr="0013422A">
              <w:rPr>
                <w:rFonts w:eastAsia="MS Mincho"/>
                <w:sz w:val="28"/>
                <w:szCs w:val="28"/>
                <w:lang w:val="uk-UA" w:eastAsia="uk-UA"/>
              </w:rPr>
              <w:t>,0</w:t>
            </w:r>
          </w:p>
        </w:tc>
      </w:tr>
      <w:tr w:rsidR="005A7C2A" w:rsidRPr="0013422A" w:rsidTr="00265671">
        <w:tc>
          <w:tcPr>
            <w:tcW w:w="859" w:type="dxa"/>
          </w:tcPr>
          <w:p w:rsidR="005A7C2A" w:rsidRPr="0013422A" w:rsidRDefault="005A7C2A" w:rsidP="00265671">
            <w:pPr>
              <w:jc w:val="both"/>
              <w:rPr>
                <w:rFonts w:eastAsia="MS Mincho"/>
                <w:sz w:val="28"/>
                <w:szCs w:val="28"/>
                <w:lang w:val="uk-UA" w:eastAsia="uk-UA"/>
              </w:rPr>
            </w:pPr>
            <w:r w:rsidRPr="0013422A">
              <w:rPr>
                <w:rFonts w:eastAsia="MS Mincho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2372" w:type="dxa"/>
          </w:tcPr>
          <w:p w:rsidR="005A7C2A" w:rsidRPr="0013422A" w:rsidRDefault="005A7C2A" w:rsidP="00265671">
            <w:pPr>
              <w:rPr>
                <w:rFonts w:eastAsia="MS Mincho"/>
                <w:sz w:val="28"/>
                <w:szCs w:val="28"/>
                <w:lang w:val="uk-UA" w:eastAsia="uk-UA"/>
              </w:rPr>
            </w:pPr>
            <w:r w:rsidRPr="0013422A">
              <w:rPr>
                <w:rFonts w:eastAsia="MS Mincho"/>
                <w:sz w:val="28"/>
                <w:szCs w:val="28"/>
                <w:lang w:val="uk-UA" w:eastAsia="uk-UA"/>
              </w:rPr>
              <w:t>Встановлення засобів обліку теплопостачання</w:t>
            </w:r>
          </w:p>
        </w:tc>
        <w:tc>
          <w:tcPr>
            <w:tcW w:w="1732" w:type="dxa"/>
            <w:vAlign w:val="center"/>
          </w:tcPr>
          <w:p w:rsidR="005A7C2A" w:rsidRPr="0013422A" w:rsidRDefault="005A7C2A" w:rsidP="00265671">
            <w:pPr>
              <w:jc w:val="center"/>
              <w:rPr>
                <w:rFonts w:eastAsia="MS Mincho"/>
                <w:sz w:val="28"/>
                <w:szCs w:val="28"/>
                <w:lang w:val="uk-UA" w:eastAsia="uk-UA"/>
              </w:rPr>
            </w:pPr>
            <w:r w:rsidRPr="0013422A">
              <w:rPr>
                <w:rFonts w:eastAsia="MS Mincho"/>
                <w:sz w:val="28"/>
                <w:szCs w:val="28"/>
                <w:lang w:val="uk-UA" w:eastAsia="uk-UA"/>
              </w:rPr>
              <w:t>міський,</w:t>
            </w:r>
          </w:p>
          <w:p w:rsidR="005A7C2A" w:rsidRPr="0013422A" w:rsidRDefault="005A7C2A" w:rsidP="00265671">
            <w:pPr>
              <w:jc w:val="center"/>
              <w:rPr>
                <w:rFonts w:eastAsia="MS Mincho"/>
                <w:sz w:val="28"/>
                <w:szCs w:val="28"/>
                <w:lang w:val="uk-UA" w:eastAsia="uk-UA"/>
              </w:rPr>
            </w:pPr>
            <w:r w:rsidRPr="0013422A">
              <w:rPr>
                <w:rFonts w:eastAsia="MS Mincho"/>
                <w:sz w:val="28"/>
                <w:szCs w:val="28"/>
                <w:lang w:val="uk-UA" w:eastAsia="uk-UA"/>
              </w:rPr>
              <w:t>обласний,</w:t>
            </w:r>
          </w:p>
          <w:p w:rsidR="005A7C2A" w:rsidRPr="0013422A" w:rsidRDefault="005A7C2A" w:rsidP="00265671">
            <w:pPr>
              <w:jc w:val="center"/>
              <w:rPr>
                <w:rFonts w:eastAsia="MS Mincho"/>
                <w:sz w:val="28"/>
                <w:szCs w:val="28"/>
                <w:lang w:val="uk-UA" w:eastAsia="uk-UA"/>
              </w:rPr>
            </w:pPr>
            <w:r w:rsidRPr="0013422A">
              <w:rPr>
                <w:rFonts w:eastAsia="MS Mincho"/>
                <w:sz w:val="28"/>
                <w:szCs w:val="28"/>
                <w:lang w:val="uk-UA" w:eastAsia="uk-UA"/>
              </w:rPr>
              <w:t>державний</w:t>
            </w:r>
          </w:p>
          <w:p w:rsidR="005A7C2A" w:rsidRPr="0013422A" w:rsidRDefault="005A7C2A" w:rsidP="00265671">
            <w:pPr>
              <w:jc w:val="center"/>
              <w:rPr>
                <w:rFonts w:eastAsia="MS Mincho"/>
                <w:sz w:val="28"/>
                <w:szCs w:val="28"/>
                <w:lang w:val="uk-UA" w:eastAsia="uk-UA"/>
              </w:rPr>
            </w:pPr>
            <w:r w:rsidRPr="0013422A">
              <w:rPr>
                <w:rFonts w:eastAsia="MS Mincho"/>
                <w:sz w:val="28"/>
                <w:szCs w:val="28"/>
                <w:lang w:val="uk-UA" w:eastAsia="uk-UA"/>
              </w:rPr>
              <w:t>бюджет</w:t>
            </w:r>
          </w:p>
        </w:tc>
        <w:tc>
          <w:tcPr>
            <w:tcW w:w="1732" w:type="dxa"/>
            <w:vAlign w:val="center"/>
          </w:tcPr>
          <w:p w:rsidR="005A7C2A" w:rsidRPr="0013422A" w:rsidRDefault="005A7C2A" w:rsidP="00265671">
            <w:pPr>
              <w:jc w:val="center"/>
              <w:rPr>
                <w:rFonts w:eastAsia="MS Mincho"/>
                <w:sz w:val="28"/>
                <w:szCs w:val="28"/>
                <w:lang w:val="uk-UA" w:eastAsia="uk-UA"/>
              </w:rPr>
            </w:pPr>
            <w:r>
              <w:rPr>
                <w:rFonts w:eastAsia="MS Mincho"/>
                <w:sz w:val="28"/>
                <w:szCs w:val="28"/>
                <w:lang w:val="uk-UA" w:eastAsia="uk-UA"/>
              </w:rPr>
              <w:t>1,4</w:t>
            </w:r>
          </w:p>
        </w:tc>
        <w:tc>
          <w:tcPr>
            <w:tcW w:w="1579" w:type="dxa"/>
            <w:vAlign w:val="center"/>
          </w:tcPr>
          <w:p w:rsidR="005A7C2A" w:rsidRPr="0013422A" w:rsidRDefault="005A7C2A" w:rsidP="00265671">
            <w:pPr>
              <w:jc w:val="center"/>
              <w:rPr>
                <w:rFonts w:eastAsia="MS Mincho"/>
                <w:sz w:val="28"/>
                <w:szCs w:val="28"/>
                <w:lang w:val="uk-UA" w:eastAsia="uk-UA"/>
              </w:rPr>
            </w:pPr>
            <w:r w:rsidRPr="0013422A">
              <w:rPr>
                <w:rFonts w:eastAsia="MS Mincho"/>
                <w:sz w:val="28"/>
                <w:szCs w:val="28"/>
                <w:lang w:val="uk-UA" w:eastAsia="uk-UA"/>
              </w:rPr>
              <w:t>0,</w:t>
            </w:r>
            <w:r>
              <w:rPr>
                <w:rFonts w:eastAsia="MS Mincho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1579" w:type="dxa"/>
            <w:vAlign w:val="center"/>
          </w:tcPr>
          <w:p w:rsidR="005A7C2A" w:rsidRPr="0013422A" w:rsidRDefault="005A7C2A" w:rsidP="00265671">
            <w:pPr>
              <w:jc w:val="center"/>
              <w:rPr>
                <w:rFonts w:eastAsia="MS Mincho"/>
                <w:sz w:val="28"/>
                <w:szCs w:val="28"/>
                <w:lang w:val="uk-UA" w:eastAsia="uk-UA"/>
              </w:rPr>
            </w:pPr>
            <w:r>
              <w:rPr>
                <w:rFonts w:eastAsia="MS Mincho"/>
                <w:sz w:val="28"/>
                <w:szCs w:val="28"/>
                <w:lang w:val="uk-UA" w:eastAsia="uk-UA"/>
              </w:rPr>
              <w:t>0,7</w:t>
            </w:r>
          </w:p>
        </w:tc>
      </w:tr>
      <w:tr w:rsidR="005A7C2A" w:rsidRPr="0013422A" w:rsidTr="00265671">
        <w:tc>
          <w:tcPr>
            <w:tcW w:w="859" w:type="dxa"/>
          </w:tcPr>
          <w:p w:rsidR="005A7C2A" w:rsidRPr="0013422A" w:rsidRDefault="005A7C2A" w:rsidP="00265671">
            <w:pPr>
              <w:jc w:val="both"/>
              <w:rPr>
                <w:rFonts w:eastAsia="MS Mincho"/>
                <w:sz w:val="28"/>
                <w:szCs w:val="28"/>
                <w:lang w:val="uk-UA" w:eastAsia="uk-UA"/>
              </w:rPr>
            </w:pPr>
          </w:p>
        </w:tc>
        <w:tc>
          <w:tcPr>
            <w:tcW w:w="2372" w:type="dxa"/>
          </w:tcPr>
          <w:p w:rsidR="005A7C2A" w:rsidRPr="0013422A" w:rsidRDefault="005A7C2A" w:rsidP="00265671">
            <w:pPr>
              <w:jc w:val="both"/>
              <w:rPr>
                <w:rFonts w:eastAsia="MS Mincho"/>
                <w:sz w:val="28"/>
                <w:szCs w:val="28"/>
                <w:lang w:val="uk-UA" w:eastAsia="uk-UA"/>
              </w:rPr>
            </w:pPr>
            <w:r>
              <w:rPr>
                <w:rFonts w:eastAsia="MS Mincho"/>
                <w:sz w:val="28"/>
                <w:szCs w:val="28"/>
                <w:lang w:val="uk-UA" w:eastAsia="uk-UA"/>
              </w:rPr>
              <w:t>В</w:t>
            </w:r>
            <w:r w:rsidRPr="0013422A">
              <w:rPr>
                <w:rFonts w:eastAsia="MS Mincho"/>
                <w:sz w:val="28"/>
                <w:szCs w:val="28"/>
                <w:lang w:val="uk-UA" w:eastAsia="uk-UA"/>
              </w:rPr>
              <w:t>сього</w:t>
            </w:r>
          </w:p>
        </w:tc>
        <w:tc>
          <w:tcPr>
            <w:tcW w:w="1732" w:type="dxa"/>
            <w:vAlign w:val="center"/>
          </w:tcPr>
          <w:p w:rsidR="005A7C2A" w:rsidRPr="0013422A" w:rsidRDefault="005A7C2A" w:rsidP="00265671">
            <w:pPr>
              <w:jc w:val="center"/>
              <w:rPr>
                <w:rFonts w:eastAsia="MS Mincho"/>
                <w:sz w:val="28"/>
                <w:szCs w:val="28"/>
                <w:lang w:val="uk-UA" w:eastAsia="uk-UA"/>
              </w:rPr>
            </w:pPr>
          </w:p>
        </w:tc>
        <w:tc>
          <w:tcPr>
            <w:tcW w:w="1732" w:type="dxa"/>
            <w:vAlign w:val="center"/>
          </w:tcPr>
          <w:p w:rsidR="005A7C2A" w:rsidRPr="0013422A" w:rsidRDefault="005A7C2A" w:rsidP="00265671">
            <w:pPr>
              <w:jc w:val="center"/>
              <w:rPr>
                <w:rFonts w:eastAsia="MS Mincho"/>
                <w:sz w:val="28"/>
                <w:szCs w:val="28"/>
                <w:lang w:val="uk-UA" w:eastAsia="uk-UA"/>
              </w:rPr>
            </w:pPr>
            <w:r>
              <w:rPr>
                <w:rFonts w:eastAsia="MS Mincho"/>
                <w:sz w:val="28"/>
                <w:szCs w:val="28"/>
                <w:lang w:val="uk-UA" w:eastAsia="uk-UA"/>
              </w:rPr>
              <w:fldChar w:fldCharType="begin"/>
            </w:r>
            <w:r>
              <w:rPr>
                <w:rFonts w:eastAsia="MS Mincho"/>
                <w:sz w:val="28"/>
                <w:szCs w:val="28"/>
                <w:lang w:val="uk-UA" w:eastAsia="uk-UA"/>
              </w:rPr>
              <w:instrText xml:space="preserve"> =SUM(ABOVE) </w:instrText>
            </w:r>
            <w:r>
              <w:rPr>
                <w:rFonts w:eastAsia="MS Mincho"/>
                <w:sz w:val="28"/>
                <w:szCs w:val="28"/>
                <w:lang w:val="uk-UA" w:eastAsia="uk-UA"/>
              </w:rPr>
              <w:fldChar w:fldCharType="separate"/>
            </w:r>
            <w:r>
              <w:rPr>
                <w:rFonts w:eastAsia="MS Mincho"/>
                <w:noProof/>
                <w:sz w:val="28"/>
                <w:szCs w:val="28"/>
                <w:lang w:val="uk-UA" w:eastAsia="uk-UA"/>
              </w:rPr>
              <w:t>32,4</w:t>
            </w:r>
            <w:r>
              <w:rPr>
                <w:rFonts w:eastAsia="MS Mincho"/>
                <w:sz w:val="28"/>
                <w:szCs w:val="28"/>
                <w:lang w:val="uk-UA" w:eastAsia="uk-UA"/>
              </w:rPr>
              <w:fldChar w:fldCharType="end"/>
            </w:r>
          </w:p>
        </w:tc>
        <w:tc>
          <w:tcPr>
            <w:tcW w:w="1579" w:type="dxa"/>
            <w:vAlign w:val="center"/>
          </w:tcPr>
          <w:p w:rsidR="005A7C2A" w:rsidRPr="0013422A" w:rsidRDefault="005A7C2A" w:rsidP="00265671">
            <w:pPr>
              <w:jc w:val="center"/>
              <w:rPr>
                <w:rFonts w:eastAsia="MS Mincho"/>
                <w:sz w:val="28"/>
                <w:szCs w:val="28"/>
                <w:lang w:val="uk-UA" w:eastAsia="uk-UA"/>
              </w:rPr>
            </w:pPr>
            <w:r>
              <w:rPr>
                <w:rFonts w:eastAsia="MS Mincho"/>
                <w:sz w:val="28"/>
                <w:szCs w:val="28"/>
                <w:lang w:val="uk-UA" w:eastAsia="uk-UA"/>
              </w:rPr>
              <w:fldChar w:fldCharType="begin"/>
            </w:r>
            <w:r>
              <w:rPr>
                <w:rFonts w:eastAsia="MS Mincho"/>
                <w:sz w:val="28"/>
                <w:szCs w:val="28"/>
                <w:lang w:val="uk-UA" w:eastAsia="uk-UA"/>
              </w:rPr>
              <w:instrText xml:space="preserve"> =SUM(ABOVE) </w:instrText>
            </w:r>
            <w:r>
              <w:rPr>
                <w:rFonts w:eastAsia="MS Mincho"/>
                <w:sz w:val="28"/>
                <w:szCs w:val="28"/>
                <w:lang w:val="uk-UA" w:eastAsia="uk-UA"/>
              </w:rPr>
              <w:fldChar w:fldCharType="separate"/>
            </w:r>
            <w:r>
              <w:rPr>
                <w:rFonts w:eastAsia="MS Mincho"/>
                <w:noProof/>
                <w:sz w:val="28"/>
                <w:szCs w:val="28"/>
                <w:lang w:val="uk-UA" w:eastAsia="uk-UA"/>
              </w:rPr>
              <w:t>15,7</w:t>
            </w:r>
            <w:r>
              <w:rPr>
                <w:rFonts w:eastAsia="MS Mincho"/>
                <w:sz w:val="28"/>
                <w:szCs w:val="28"/>
                <w:lang w:val="uk-UA" w:eastAsia="uk-UA"/>
              </w:rPr>
              <w:fldChar w:fldCharType="end"/>
            </w:r>
          </w:p>
        </w:tc>
        <w:tc>
          <w:tcPr>
            <w:tcW w:w="1579" w:type="dxa"/>
            <w:vAlign w:val="center"/>
          </w:tcPr>
          <w:p w:rsidR="005A7C2A" w:rsidRPr="0013422A" w:rsidRDefault="005A7C2A" w:rsidP="00265671">
            <w:pPr>
              <w:jc w:val="center"/>
              <w:rPr>
                <w:rFonts w:eastAsia="MS Mincho"/>
                <w:sz w:val="28"/>
                <w:szCs w:val="28"/>
                <w:lang w:val="uk-UA" w:eastAsia="uk-UA"/>
              </w:rPr>
            </w:pPr>
            <w:r>
              <w:rPr>
                <w:rFonts w:eastAsia="MS Mincho"/>
                <w:sz w:val="28"/>
                <w:szCs w:val="28"/>
                <w:lang w:val="uk-UA" w:eastAsia="uk-UA"/>
              </w:rPr>
              <w:fldChar w:fldCharType="begin"/>
            </w:r>
            <w:r>
              <w:rPr>
                <w:rFonts w:eastAsia="MS Mincho"/>
                <w:sz w:val="28"/>
                <w:szCs w:val="28"/>
                <w:lang w:val="uk-UA" w:eastAsia="uk-UA"/>
              </w:rPr>
              <w:instrText xml:space="preserve"> =SUM(ABOVE) </w:instrText>
            </w:r>
            <w:r>
              <w:rPr>
                <w:rFonts w:eastAsia="MS Mincho"/>
                <w:sz w:val="28"/>
                <w:szCs w:val="28"/>
                <w:lang w:val="uk-UA" w:eastAsia="uk-UA"/>
              </w:rPr>
              <w:fldChar w:fldCharType="separate"/>
            </w:r>
            <w:r>
              <w:rPr>
                <w:rFonts w:eastAsia="MS Mincho"/>
                <w:noProof/>
                <w:sz w:val="28"/>
                <w:szCs w:val="28"/>
                <w:lang w:val="uk-UA" w:eastAsia="uk-UA"/>
              </w:rPr>
              <w:t>16,7</w:t>
            </w:r>
            <w:r>
              <w:rPr>
                <w:rFonts w:eastAsia="MS Mincho"/>
                <w:sz w:val="28"/>
                <w:szCs w:val="28"/>
                <w:lang w:val="uk-UA" w:eastAsia="uk-UA"/>
              </w:rPr>
              <w:fldChar w:fldCharType="end"/>
            </w:r>
          </w:p>
        </w:tc>
      </w:tr>
    </w:tbl>
    <w:p w:rsidR="005A7C2A" w:rsidRPr="0013422A" w:rsidRDefault="005A7C2A" w:rsidP="005A7C2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5A7C2A" w:rsidRPr="0013422A" w:rsidRDefault="005A7C2A" w:rsidP="005A7C2A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5A7C2A" w:rsidRPr="0013422A" w:rsidRDefault="005A7C2A" w:rsidP="005A7C2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</w:pPr>
      <w:r w:rsidRPr="0013422A"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  <w:t>7. Виконавці Програм</w:t>
      </w:r>
    </w:p>
    <w:p w:rsidR="005A7C2A" w:rsidRPr="0013422A" w:rsidRDefault="005A7C2A" w:rsidP="005A7C2A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Забезпечують виконання Програм виконавчий комітет міської ради та товариство з обмеженою відповідальністю  „БІОТЕС”.</w:t>
      </w:r>
    </w:p>
    <w:p w:rsidR="005A7C2A" w:rsidRPr="0013422A" w:rsidRDefault="005A7C2A" w:rsidP="005A7C2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5A7C2A" w:rsidRPr="0013422A" w:rsidRDefault="005A7C2A" w:rsidP="005A7C2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5A7C2A" w:rsidRPr="0013422A" w:rsidRDefault="005A7C2A" w:rsidP="005A7C2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5A7C2A" w:rsidRPr="0013422A" w:rsidRDefault="005A7C2A" w:rsidP="005A7C2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Секретар ради</w:t>
      </w:r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ab/>
      </w:r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ab/>
      </w:r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ab/>
      </w:r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ab/>
      </w:r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ab/>
      </w:r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ab/>
        <w:t>Д.Д.</w:t>
      </w:r>
      <w:proofErr w:type="spellStart"/>
      <w:r w:rsidRPr="0013422A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Брехлічук</w:t>
      </w:r>
      <w:proofErr w:type="spellEnd"/>
    </w:p>
    <w:p w:rsidR="00336756" w:rsidRDefault="00336756"/>
    <w:sectPr w:rsidR="00336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C2A"/>
    <w:rsid w:val="00336756"/>
    <w:rsid w:val="005A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2017-11-28T16:34:00Z</dcterms:created>
  <dcterms:modified xsi:type="dcterms:W3CDTF">2017-11-28T16:36:00Z</dcterms:modified>
</cp:coreProperties>
</file>